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24" w:rsidRPr="005D4924" w:rsidRDefault="005D4924" w:rsidP="005D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-161925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924" w:rsidRPr="005D4924" w:rsidRDefault="005D4924" w:rsidP="005D492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5D4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 </w:t>
      </w:r>
    </w:p>
    <w:p w:rsidR="005D4924" w:rsidRPr="005D4924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5D4924" w:rsidRPr="005D4924" w:rsidRDefault="005D4924" w:rsidP="005D4924">
      <w:pPr>
        <w:keepNext/>
        <w:spacing w:after="0" w:line="26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D492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5D4924" w:rsidRPr="005D4924" w:rsidRDefault="005D4924" w:rsidP="005D4924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D492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5D4924" w:rsidRPr="005D4924" w:rsidRDefault="005D4924" w:rsidP="005D492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4924" w:rsidRPr="005D4924" w:rsidRDefault="005D4924" w:rsidP="005D4924">
      <w:pPr>
        <w:keepNext/>
        <w:spacing w:after="0" w:line="240" w:lineRule="exact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5D4924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5D4924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5D4924" w:rsidRPr="005D4924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4924" w:rsidRPr="005D4924" w:rsidRDefault="005D4924" w:rsidP="005D4924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 w:rsidRPr="005D4924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РЕШЕНИЕ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00.10.2024   № 000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924" w:rsidRPr="005D4924" w:rsidRDefault="005D4924" w:rsidP="005D4924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19.12.2023  № 169 «Об утверждении  бюджета </w:t>
      </w:r>
      <w:proofErr w:type="spellStart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2024 год и плановый период 2025-2026 годов»</w:t>
      </w:r>
    </w:p>
    <w:p w:rsidR="005D4924" w:rsidRPr="005D4924" w:rsidRDefault="005D4924" w:rsidP="005D4924">
      <w:pPr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924" w:rsidRPr="005D4924" w:rsidRDefault="005D4924" w:rsidP="005D4924">
      <w:pPr>
        <w:numPr>
          <w:ilvl w:val="0"/>
          <w:numId w:val="4"/>
        </w:num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Совета депутатов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19.12.2023  № 169 «Об утверждении  бюджета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и плановый период 2025-2026 годов»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от 21.02.2024 № 175, от 26.04.2024 № 193) </w:t>
      </w:r>
    </w:p>
    <w:p w:rsidR="005D4924" w:rsidRPr="005D4924" w:rsidRDefault="005D4924" w:rsidP="005D4924">
      <w:pPr>
        <w:spacing w:after="0" w:line="240" w:lineRule="exact"/>
        <w:ind w:left="6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п.п.1.1;1.2  пункта 1  в редакции:</w:t>
      </w:r>
    </w:p>
    <w:p w:rsidR="005D4924" w:rsidRPr="005D4924" w:rsidRDefault="005D4924" w:rsidP="005D4924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Прогнозируемый общий объем доходов бюджета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11475,51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рублей»</w:t>
      </w:r>
    </w:p>
    <w:p w:rsidR="005D4924" w:rsidRPr="005D4924" w:rsidRDefault="005D4924" w:rsidP="005D4924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«1.2 Общий объём расходов бюджета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сумме </w:t>
      </w: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12815,51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5D4924" w:rsidRPr="005D4924" w:rsidRDefault="005D4924" w:rsidP="005D4924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п.22 в редакции: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«22. 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1 января 2022 года, источником финансового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которых являются средства, предоставляемые из бюджета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22.1. расчеты по муниципальным контрактам, заключенным на сумму 50 000 000,00 рублей и более, а так же расчеты по контрактам (договорам), заключаемым в целях исполнения указанных муниципальных контрактов;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расчеты по контрактам (договорам), заключаемым на сумму 50 000 000,00 рублей и более бюджетными и автономными учреждениями, лицевые счета которым открыты в УФК по Новгородской области, за счет средств, поступающих указанным учреждениям в соответствии с абзацем вторым пункта 1 статьи 78.1 и статьей 78.2 Бюджетного кодекса Российской Федерации, а также расчеты по контрактам (договорам), заключаемым в целях исполнения указанных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(договоров);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22.3. субсидии юридическим лицам (за исключением субсидий бюджетным и автономным учреждениям) и бюджетные инвестиции юридическим лицам, предоставляемые в соответствии со статьями 79 и 80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50 000 000,00 рублей и более, а также расчеты по контрактам (договорам), заключаемым получателями субсидий, источником финансового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являются такие субсидии, бюджетные инвестиции, предоставляемые в соответствии со статьями 79, 80 Бюджетного кодекса Российской Федерации, с исполнителями и соисполнителями контрактов (договоров);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22.4. расчеты по концессионным соглашениям и соглашениям о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партнерстве, в целях финансового обеспечения затрат концессионных соглашений о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партнерстве, заключаемым на 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сумму 50 000 000,00 рублей и более, а также расчеты по концессионным соглашениям и соглашениям о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партнерстве, заключаемым в целях исполнения указанных концессионных соглашений и соглашений о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партнерстве;</w:t>
      </w:r>
      <w:proofErr w:type="gramEnd"/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22.5.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подпункте 22.3 пункта 22 настоящего решения;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22.6.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подпункте 22.3 пункта 22 настоящего решения, а также взносы (вклады), указанные в подпункте 22.5 пункта 22 настоящего решения».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1.3.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настоящее ре</w:t>
      </w:r>
      <w:r w:rsidR="00B70A3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пунктами 23,24,25,26,27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редакции: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«23.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-частном партнерстве, указанных в подпунктах 22.1-22.5 пункта 22 настоящего решения, перечисление средств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контрактам) договорам в УФК по Новгородской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Новгородской области документов, подтверждающих поставку товаров.</w:t>
      </w:r>
      <w:proofErr w:type="gramEnd"/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24.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2024 году при казначейском сопровождении средств перечисление авансовых платежей по контрактам (договорам), указанным в пункте 23 настоящего решения,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Российской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порядке с лицевых счетов участника казначейского сопровождения, открытых заказчикам по таким контрактам (договорам) в УФК по Новгородской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Новгородской области, в порядке и по форме, которые установлены Правительством Российской Федерации.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25. Установить, что в 2024 году при казначейском сопровождении средств, предоставляемых на основании контрактов (договоров), указанных в подпунктах 22.1 и 22.2 пункта 22 настоящего решения, предоставляемых на основании контракто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договоров),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Новгородской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(договорам) в УФК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 Установить, что в 2024 году не осуществляется казначейское сопровождение:</w:t>
      </w:r>
    </w:p>
    <w:p w:rsidR="005D4924" w:rsidRPr="005D4924" w:rsidRDefault="00B70A31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924"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средств, предоставляемых на основании контрактов (договоров), которые заключаются на сумму 3 000 000,00 рублей и менее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(соглашений), указанных в подпунктах 22.1 – 22.5 пункта 22 настоящего решения.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</w:t>
      </w:r>
      <w:proofErr w:type="gram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2024 году при казначейском сопровождении средств, предоставляемых на основании контрактов (договоров), заключенных в рамках исполнения муниципальных контрактов, контрактов (договоров), заключаемых бюджетными и автономными учреждениями, договоров (соглашений), определенных в соответствии с решениями Совета депутатов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 бюджете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действовавших до вступления в силу решения Совета депутатов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«Об утверждении бюджета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2024 год и на плановый период 2025 и 2026 годов», применяются положения пунктов 23-25 настоящего решения.</w:t>
      </w:r>
    </w:p>
    <w:p w:rsidR="005D4924" w:rsidRPr="00B70A31" w:rsidRDefault="005D4924" w:rsidP="005D492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приложения  №№   1, 2, 3, 5    в редакции.</w:t>
      </w:r>
      <w:bookmarkStart w:id="0" w:name="_GoBack"/>
      <w:bookmarkEnd w:id="0"/>
    </w:p>
    <w:p w:rsidR="005D4924" w:rsidRPr="005D4924" w:rsidRDefault="005D4924" w:rsidP="005D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3.</w:t>
      </w:r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данное решение в бюллетене «Официальный вестник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Председатель Совета депутатов:                              В. В. Демьянова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1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к решению Совета депутатов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proofErr w:type="spellStart"/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00.10.2024  № 000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доходов бюджета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2026 годов</w:t>
      </w:r>
    </w:p>
    <w:p w:rsidR="005D4924" w:rsidRPr="005D4924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1276"/>
        <w:gridCol w:w="1275"/>
        <w:gridCol w:w="1241"/>
      </w:tblGrid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год</w:t>
            </w:r>
          </w:p>
        </w:tc>
      </w:tr>
      <w:tr w:rsidR="005D4924" w:rsidRPr="005D4924" w:rsidTr="000E2427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9420,68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9411,36</w:t>
            </w:r>
          </w:p>
        </w:tc>
      </w:tr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3652,96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3723,20</w:t>
            </w:r>
          </w:p>
        </w:tc>
      </w:tr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89,30</w:t>
            </w:r>
          </w:p>
        </w:tc>
      </w:tr>
      <w:tr w:rsidR="005D4924" w:rsidRPr="005D4924" w:rsidTr="000E2427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89,30</w:t>
            </w:r>
          </w:p>
        </w:tc>
      </w:tr>
      <w:tr w:rsidR="005D4924" w:rsidRPr="005D4924" w:rsidTr="000E2427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962,40</w:t>
            </w:r>
          </w:p>
        </w:tc>
      </w:tr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4,50</w:t>
            </w:r>
          </w:p>
        </w:tc>
      </w:tr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2666,0</w:t>
            </w:r>
          </w:p>
        </w:tc>
      </w:tr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1477,0</w:t>
            </w:r>
          </w:p>
        </w:tc>
      </w:tr>
      <w:tr w:rsidR="005D4924" w:rsidRPr="005D4924" w:rsidTr="000E242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1189,0</w:t>
            </w:r>
          </w:p>
        </w:tc>
      </w:tr>
      <w:tr w:rsidR="005D4924" w:rsidRPr="005D4924" w:rsidTr="000E2427">
        <w:trPr>
          <w:trHeight w:val="16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за совершение нотариальных действий, должностными лицами органов местного самоуправления, уполномоченными в соответствии  с законодательными актами РФ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000 1 14 06025 10 0000 430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000 202 00000 00 0000 000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5767,72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5688,16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  на 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4000,20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999 10 7152 150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и сельских поселений на формирование муниципальных 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1169,00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000 2 02 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414,66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24 10 7028 150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103,80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24 10 7065 150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999 10 2082 150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999 10 2130 150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 благоустройства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4924" w:rsidRPr="005D4924" w:rsidTr="000E2427">
        <w:trPr>
          <w:trHeight w:val="3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999 10 21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24" w:rsidRPr="005D4924" w:rsidRDefault="005D4924" w:rsidP="005D49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2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к решению Совета депутатов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 00.10.2024 № 000</w:t>
      </w:r>
    </w:p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>по разделам и подразделам, целевым статьям, группам и подгруппам видов расходов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классификации расходов бюджета </w:t>
      </w:r>
      <w:proofErr w:type="spellStart"/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сельского поселения на  2024 год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плановый период 2025 и 2026 годов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1417"/>
        <w:gridCol w:w="567"/>
        <w:gridCol w:w="1276"/>
        <w:gridCol w:w="992"/>
        <w:gridCol w:w="1241"/>
      </w:tblGrid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6981,81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6121,86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6335,0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5809,71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5001,26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5022,4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5592,38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4897,46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4918,6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3662,3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617,98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617,98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377,98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на финансовое обеспечение деятельности местной администрации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386,7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262,75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318,5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96,16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rPr>
          <w:trHeight w:val="1204"/>
        </w:trPr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2682,09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5D4924" w:rsidRPr="005D4924" w:rsidTr="000E2427">
        <w:trPr>
          <w:trHeight w:val="915"/>
        </w:trPr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за счёт 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41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79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12815,51</w:t>
            </w:r>
          </w:p>
        </w:tc>
        <w:tc>
          <w:tcPr>
            <w:tcW w:w="99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9420,68</w:t>
            </w:r>
          </w:p>
        </w:tc>
        <w:tc>
          <w:tcPr>
            <w:tcW w:w="1241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9411,36</w:t>
            </w:r>
          </w:p>
        </w:tc>
      </w:tr>
    </w:tbl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4924" w:rsidRPr="005D4924" w:rsidRDefault="005D4924" w:rsidP="005D49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3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к решению Совета депутатов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поселения  от 00.10.2024 №  000                          </w:t>
      </w:r>
    </w:p>
    <w:p w:rsidR="005D4924" w:rsidRPr="005D4924" w:rsidRDefault="005D4924" w:rsidP="005D4924">
      <w:pPr>
        <w:spacing w:after="0" w:line="240" w:lineRule="exact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>Ведомственная структура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расходов бюджета  </w:t>
      </w:r>
      <w:proofErr w:type="spellStart"/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>Прогресского</w:t>
      </w:r>
      <w:proofErr w:type="spellEnd"/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сельского поселения на  2024 год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b/>
          <w:sz w:val="20"/>
          <w:szCs w:val="20"/>
          <w:lang w:eastAsia="ru-RU"/>
        </w:rPr>
        <w:t>и плановый период 2025-2026 годов</w:t>
      </w:r>
    </w:p>
    <w:p w:rsidR="005D4924" w:rsidRPr="005D4924" w:rsidRDefault="005D4924" w:rsidP="005D492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D492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88"/>
        <w:gridCol w:w="538"/>
        <w:gridCol w:w="534"/>
        <w:gridCol w:w="1384"/>
        <w:gridCol w:w="606"/>
        <w:gridCol w:w="1145"/>
        <w:gridCol w:w="1262"/>
        <w:gridCol w:w="1029"/>
      </w:tblGrid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5D4924" w:rsidRPr="005D4924" w:rsidTr="000E2427">
        <w:trPr>
          <w:trHeight w:val="708"/>
        </w:trPr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12815,51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9420,68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9411,36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6981,81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6121,86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6335,0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rPr>
          <w:trHeight w:val="488"/>
        </w:trPr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915,9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668,9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5809,71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5001,26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5022,4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5592,38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4897,46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4918,6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4948,6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4818,1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3662,3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3562,3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1106,3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1075,8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617,98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617,98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377,98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15,16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на финансовое обеспечение деятельности местной администрации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9500021400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79,7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24,1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386,7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2022-2024гг»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132,2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42,1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386,2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Осуществление первичного воинского учета на территориях, где отсутствуют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345,61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379,52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414,66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262,75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318,5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96,16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2682,09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2674,09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программа «Повышение безопасности дорожного движения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2647,5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827,09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749,8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1754,0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rPr>
          <w:trHeight w:val="1092"/>
        </w:trPr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2131,4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9300029010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900,4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9300071520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1169,0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rPr>
          <w:trHeight w:val="279"/>
        </w:trPr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2392,7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мероприятий, направленных на уничтожение борщевика  Сосновского методом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химической обработки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5000020820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352,7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Расходные обязательства за счёт 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5000021300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5000027020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муниципальным программам </w:t>
            </w:r>
            <w:proofErr w:type="spellStart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62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9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5D4924" w:rsidRPr="005D4924" w:rsidTr="000E2427">
        <w:tc>
          <w:tcPr>
            <w:tcW w:w="3010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38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45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62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29" w:type="dxa"/>
            <w:vAlign w:val="bottom"/>
          </w:tcPr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</w:tbl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D4924" w:rsidRPr="005D4924" w:rsidRDefault="005D4924" w:rsidP="005D492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5D4924" w:rsidRPr="005D4924" w:rsidTr="000E2427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D4924" w:rsidRPr="005D4924" w:rsidRDefault="005D4924" w:rsidP="005D492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5D4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5D4924" w:rsidRPr="005D4924" w:rsidRDefault="005D4924" w:rsidP="005D492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5D4924" w:rsidRPr="005D4924" w:rsidRDefault="005D4924" w:rsidP="005D492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5D4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5D4924" w:rsidRPr="005D4924" w:rsidRDefault="005D4924" w:rsidP="005D4924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00.10.2024  № 000</w:t>
            </w:r>
          </w:p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 программ  на 2024 год и плановый период 2025 и 2026 годов</w:t>
            </w:r>
          </w:p>
          <w:p w:rsidR="005D4924" w:rsidRPr="005D4924" w:rsidRDefault="005D4924" w:rsidP="005D4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4924" w:rsidRPr="005D4924" w:rsidTr="000E2427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5D4924" w:rsidRPr="005D4924" w:rsidTr="000E2427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2022-2024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2674,09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11 000S1520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содержание автомобильных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827,09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 xml:space="preserve">1100071520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1100071520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1754,0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86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Муниципальная программа "Благоустройство</w:t>
            </w: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2392,7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мероприятий, направленных на уничтожение борщевика  Сосновского методом химической обработки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Расходные обязательства за счёт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иного межбюджетного трансферта на организацию благоустройства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5000021300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«Профессиональное развитие муниципальных служащих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D4924" w:rsidRPr="005D4924" w:rsidRDefault="005D4924" w:rsidP="005D4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Повышение и развитие профессионального уровня муниципального служащего при помощи системы профессиональной подготовки, переподготовки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spacing w:after="0" w:line="260" w:lineRule="exact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D4924" w:rsidRPr="005D4924" w:rsidTr="000E2427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D492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5289,99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481,0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4924" w:rsidRPr="005D4924" w:rsidRDefault="005D4924" w:rsidP="005D49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5D4924" w:rsidRPr="005D4924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4924" w:rsidRPr="005D4924" w:rsidRDefault="005D4924" w:rsidP="005D492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924">
        <w:rPr>
          <w:rFonts w:ascii="Times New Roman" w:eastAsia="Times New Roman" w:hAnsi="Times New Roman" w:cs="Times New Roman"/>
          <w:bCs/>
          <w:color w:val="000000"/>
          <w:sz w:val="25"/>
          <w:szCs w:val="28"/>
          <w:lang w:eastAsia="ru-RU"/>
        </w:rPr>
        <w:lastRenderedPageBreak/>
        <w:t>Пояснительная записка</w:t>
      </w: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" w:eastAsia="Times New Roman" w:hAnsi="Times New Roman" w:cs="Times New Roman"/>
          <w:color w:val="000000"/>
          <w:sz w:val="25"/>
          <w:szCs w:val="28"/>
          <w:lang w:eastAsia="ru-RU"/>
        </w:rPr>
      </w:pPr>
    </w:p>
    <w:p w:rsidR="005D4924" w:rsidRPr="005D4924" w:rsidRDefault="005D4924" w:rsidP="005D4924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bCs/>
          <w:sz w:val="25"/>
          <w:szCs w:val="28"/>
          <w:lang w:eastAsia="ru-RU"/>
        </w:rPr>
        <w:t xml:space="preserve">к </w:t>
      </w:r>
      <w:r w:rsidRPr="005D4924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 xml:space="preserve">проекту решения Совета депутатов </w:t>
      </w:r>
      <w:proofErr w:type="spellStart"/>
      <w:r w:rsidRPr="005D4924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  <w:t xml:space="preserve"> сельского поселения о внесении изменений в решение</w:t>
      </w:r>
      <w:r w:rsidRPr="005D4924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</w:t>
      </w:r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19.12.2023  № 169 «Об утверждении  бюджета </w:t>
      </w:r>
      <w:proofErr w:type="spellStart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2024 год и плановый период 2025-2026 годов»</w:t>
      </w:r>
    </w:p>
    <w:p w:rsidR="005D4924" w:rsidRPr="005D4924" w:rsidRDefault="005D4924" w:rsidP="005D4924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924" w:rsidRPr="005D4924" w:rsidRDefault="005D4924" w:rsidP="005D4924">
      <w:pPr>
        <w:spacing w:after="0" w:line="240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924" w:rsidRPr="005D4924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 xml:space="preserve">                          В соответствии с Решением Думы </w:t>
      </w:r>
      <w:proofErr w:type="spellStart"/>
      <w:r w:rsidRPr="005D4924">
        <w:rPr>
          <w:rFonts w:ascii="Times New Roman" w:eastAsia="Times New Roman" w:hAnsi="Times New Roman" w:cs="Times New Roman"/>
          <w:lang w:eastAsia="ru-RU"/>
        </w:rPr>
        <w:t>Боровичского</w:t>
      </w:r>
      <w:proofErr w:type="spellEnd"/>
      <w:r w:rsidRPr="005D4924">
        <w:rPr>
          <w:rFonts w:ascii="Times New Roman" w:eastAsia="Times New Roman" w:hAnsi="Times New Roman" w:cs="Times New Roman"/>
          <w:lang w:eastAsia="ru-RU"/>
        </w:rPr>
        <w:t xml:space="preserve"> муниципального района от 12.09.2024 № 309 о предоставлении межбюджетного трансферта на осуществление государственных полномочий по первичному воинскому учету на территориях, где отсутствуют военные комиссариаты, внести изменения в  решения о бюджете </w:t>
      </w:r>
      <w:proofErr w:type="spellStart"/>
      <w:r w:rsidRPr="005D4924">
        <w:rPr>
          <w:rFonts w:ascii="Times New Roman" w:eastAsia="Times New Roman" w:hAnsi="Times New Roman" w:cs="Times New Roman"/>
          <w:lang w:eastAsia="ru-RU"/>
        </w:rPr>
        <w:t>Прогресского</w:t>
      </w:r>
      <w:proofErr w:type="spellEnd"/>
      <w:r w:rsidRPr="005D4924">
        <w:rPr>
          <w:rFonts w:ascii="Times New Roman" w:eastAsia="Times New Roman" w:hAnsi="Times New Roman" w:cs="Times New Roman"/>
          <w:lang w:eastAsia="ru-RU"/>
        </w:rPr>
        <w:t xml:space="preserve"> сельского поселения:</w:t>
      </w:r>
    </w:p>
    <w:p w:rsidR="005D4924" w:rsidRPr="005D4924" w:rsidRDefault="005D4924" w:rsidP="005D492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 xml:space="preserve">        - Внести изменения в приложение № 1, увеличив объем доходов по коду бюджетной классификации  </w:t>
      </w:r>
      <w:r w:rsidRPr="005D4924">
        <w:rPr>
          <w:rFonts w:ascii="Times New Roman" w:eastAsia="Times New Roman" w:hAnsi="Times New Roman" w:cs="Times New Roman"/>
          <w:b/>
          <w:lang w:eastAsia="ru-RU"/>
        </w:rPr>
        <w:t>445 2 02 35118 10 0000 150</w:t>
      </w:r>
      <w:r w:rsidRPr="005D4924">
        <w:rPr>
          <w:rFonts w:ascii="Times New Roman" w:eastAsia="Times New Roman" w:hAnsi="Times New Roman" w:cs="Times New Roman"/>
          <w:lang w:eastAsia="ru-RU"/>
        </w:rPr>
        <w:t xml:space="preserve"> на сумму  </w:t>
      </w:r>
      <w:r w:rsidRPr="005D4924">
        <w:rPr>
          <w:rFonts w:ascii="Times New Roman" w:eastAsia="Times New Roman" w:hAnsi="Times New Roman" w:cs="Times New Roman"/>
          <w:b/>
          <w:lang w:eastAsia="ru-RU"/>
        </w:rPr>
        <w:t>600,00  рублей,</w:t>
      </w:r>
      <w:r w:rsidRPr="005D4924">
        <w:rPr>
          <w:rFonts w:ascii="Times New Roman" w:eastAsia="Times New Roman" w:hAnsi="Times New Roman" w:cs="Times New Roman"/>
          <w:lang w:eastAsia="ru-RU"/>
        </w:rPr>
        <w:t xml:space="preserve">  определив использование выделенных средств на приобретение учетных карточек к военному билету – </w:t>
      </w:r>
      <w:r w:rsidRPr="005D4924">
        <w:rPr>
          <w:rFonts w:ascii="Times New Roman" w:eastAsia="Times New Roman" w:hAnsi="Times New Roman" w:cs="Times New Roman"/>
          <w:b/>
          <w:lang w:eastAsia="ru-RU"/>
        </w:rPr>
        <w:t>600,00 рублей</w:t>
      </w:r>
      <w:r w:rsidRPr="005D492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5D4924">
        <w:rPr>
          <w:rFonts w:ascii="Times New Roman" w:eastAsia="Times New Roman" w:hAnsi="Times New Roman" w:cs="Times New Roman"/>
          <w:b/>
          <w:lang w:eastAsia="ru-RU"/>
        </w:rPr>
        <w:t>КБК  445 0203 9300051180 244</w:t>
      </w:r>
      <w:r w:rsidRPr="005D4924">
        <w:rPr>
          <w:rFonts w:ascii="Times New Roman" w:eastAsia="Times New Roman" w:hAnsi="Times New Roman" w:cs="Times New Roman"/>
          <w:lang w:eastAsia="ru-RU"/>
        </w:rPr>
        <w:t>).</w:t>
      </w:r>
    </w:p>
    <w:p w:rsidR="005D4924" w:rsidRPr="005D4924" w:rsidRDefault="005D4924" w:rsidP="005D492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>Так как на приобретение учетных карточек к военному билету требуется сумма 3500,0 руб.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произвести перераспределение расходов:</w:t>
      </w:r>
    </w:p>
    <w:p w:rsidR="005D4924" w:rsidRPr="005D4924" w:rsidRDefault="005D4924" w:rsidP="005D492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>– уменьшить расходы на  2250,0 рублей (</w:t>
      </w:r>
      <w:r w:rsidRPr="005D4924">
        <w:rPr>
          <w:rFonts w:ascii="Times New Roman" w:eastAsia="Times New Roman" w:hAnsi="Times New Roman" w:cs="Times New Roman"/>
          <w:b/>
          <w:bCs/>
          <w:lang w:eastAsia="ru-RU"/>
        </w:rPr>
        <w:t>КБК  445 0203 9300051180 121</w:t>
      </w:r>
      <w:r w:rsidRPr="005D4924">
        <w:rPr>
          <w:rFonts w:ascii="Times New Roman" w:eastAsia="Times New Roman" w:hAnsi="Times New Roman" w:cs="Times New Roman"/>
          <w:lang w:eastAsia="ru-RU"/>
        </w:rPr>
        <w:t>);</w:t>
      </w:r>
    </w:p>
    <w:p w:rsidR="005D4924" w:rsidRPr="005D4924" w:rsidRDefault="005D4924" w:rsidP="005D49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>– уменьшить расходы на 650,00 рублей (</w:t>
      </w:r>
      <w:r w:rsidRPr="005D4924">
        <w:rPr>
          <w:rFonts w:ascii="Times New Roman" w:eastAsia="Times New Roman" w:hAnsi="Times New Roman" w:cs="Times New Roman"/>
          <w:b/>
          <w:bCs/>
          <w:lang w:eastAsia="ru-RU"/>
        </w:rPr>
        <w:t>КБК  445 0203 9300051180 129</w:t>
      </w:r>
      <w:r w:rsidRPr="005D4924">
        <w:rPr>
          <w:rFonts w:ascii="Times New Roman" w:eastAsia="Times New Roman" w:hAnsi="Times New Roman" w:cs="Times New Roman"/>
          <w:lang w:eastAsia="ru-RU"/>
        </w:rPr>
        <w:t>);</w:t>
      </w:r>
    </w:p>
    <w:p w:rsidR="005D4924" w:rsidRPr="005D4924" w:rsidRDefault="005D4924" w:rsidP="005D49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>–  увеличить расходы на 2900,00 рублей (</w:t>
      </w:r>
      <w:r w:rsidRPr="005D4924">
        <w:rPr>
          <w:rFonts w:ascii="Times New Roman" w:eastAsia="Times New Roman" w:hAnsi="Times New Roman" w:cs="Times New Roman"/>
          <w:b/>
          <w:bCs/>
          <w:lang w:eastAsia="ru-RU"/>
        </w:rPr>
        <w:t>КБК  445 0203 9300051180 244</w:t>
      </w:r>
      <w:r w:rsidRPr="005D4924">
        <w:rPr>
          <w:rFonts w:ascii="Times New Roman" w:eastAsia="Times New Roman" w:hAnsi="Times New Roman" w:cs="Times New Roman"/>
          <w:lang w:eastAsia="ru-RU"/>
        </w:rPr>
        <w:t>).</w:t>
      </w:r>
    </w:p>
    <w:p w:rsidR="005D4924" w:rsidRPr="005D4924" w:rsidRDefault="005D4924" w:rsidP="005D492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с соглашением, необходимо произвести перераспределение расходов</w:t>
      </w:r>
      <w:r w:rsidRPr="005D4924">
        <w:rPr>
          <w:rFonts w:ascii="Times New Roman" w:eastAsia="Times New Roman" w:hAnsi="Times New Roman" w:cs="Times New Roman"/>
          <w:lang w:eastAsia="ru-RU"/>
        </w:rPr>
        <w:t xml:space="preserve"> на финансовое обеспечение деятельности местной администрации:</w:t>
      </w:r>
    </w:p>
    <w:p w:rsidR="005D4924" w:rsidRPr="005D4924" w:rsidRDefault="005D4924" w:rsidP="005D492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 xml:space="preserve"> – уменьшить расходы на  40 000,00 рублей (</w:t>
      </w:r>
      <w:r w:rsidRPr="005D4924">
        <w:rPr>
          <w:rFonts w:ascii="Times New Roman" w:eastAsia="Times New Roman" w:hAnsi="Times New Roman" w:cs="Times New Roman"/>
          <w:b/>
          <w:bCs/>
          <w:lang w:eastAsia="ru-RU"/>
        </w:rPr>
        <w:t>КБК  445 0104 9500021400 121</w:t>
      </w:r>
      <w:r w:rsidRPr="005D4924">
        <w:rPr>
          <w:rFonts w:ascii="Times New Roman" w:eastAsia="Times New Roman" w:hAnsi="Times New Roman" w:cs="Times New Roman"/>
          <w:lang w:eastAsia="ru-RU"/>
        </w:rPr>
        <w:t>);</w:t>
      </w:r>
    </w:p>
    <w:p w:rsidR="005D4924" w:rsidRPr="005D4924" w:rsidRDefault="005D4924" w:rsidP="005D49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>– уменьшить расходы на 12 080,00 рублей (</w:t>
      </w:r>
      <w:r w:rsidRPr="005D4924">
        <w:rPr>
          <w:rFonts w:ascii="Times New Roman" w:eastAsia="Times New Roman" w:hAnsi="Times New Roman" w:cs="Times New Roman"/>
          <w:b/>
          <w:bCs/>
          <w:lang w:eastAsia="ru-RU"/>
        </w:rPr>
        <w:t>КБК  445 0104 9500021400 129</w:t>
      </w:r>
      <w:r w:rsidRPr="005D4924">
        <w:rPr>
          <w:rFonts w:ascii="Times New Roman" w:eastAsia="Times New Roman" w:hAnsi="Times New Roman" w:cs="Times New Roman"/>
          <w:lang w:eastAsia="ru-RU"/>
        </w:rPr>
        <w:t>);</w:t>
      </w:r>
    </w:p>
    <w:p w:rsidR="005D4924" w:rsidRPr="005D4924" w:rsidRDefault="005D4924" w:rsidP="005D49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5D4924">
        <w:rPr>
          <w:rFonts w:ascii="Times New Roman" w:eastAsia="Times New Roman" w:hAnsi="Times New Roman" w:cs="Times New Roman"/>
          <w:lang w:eastAsia="ru-RU"/>
        </w:rPr>
        <w:t>–  увеличить расходы на 52 080,00 рублей (</w:t>
      </w:r>
      <w:r w:rsidRPr="005D4924">
        <w:rPr>
          <w:rFonts w:ascii="Times New Roman" w:eastAsia="Times New Roman" w:hAnsi="Times New Roman" w:cs="Times New Roman"/>
          <w:b/>
          <w:bCs/>
          <w:lang w:eastAsia="ru-RU"/>
        </w:rPr>
        <w:t>КБК  445 0104 9500021400 244</w:t>
      </w:r>
      <w:r w:rsidRPr="005D4924">
        <w:rPr>
          <w:rFonts w:ascii="Times New Roman" w:eastAsia="Times New Roman" w:hAnsi="Times New Roman" w:cs="Times New Roman"/>
          <w:lang w:eastAsia="ru-RU"/>
        </w:rPr>
        <w:t>).</w:t>
      </w:r>
    </w:p>
    <w:p w:rsidR="005D4924" w:rsidRPr="005D4924" w:rsidRDefault="005D4924" w:rsidP="005D49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 необходимостью проведения работ увеличиваются расходы </w:t>
      </w:r>
      <w:proofErr w:type="gram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статье «</w:t>
      </w:r>
      <w:r w:rsidRPr="005D4924">
        <w:rPr>
          <w:rFonts w:ascii="Times New Roman" w:eastAsia="Times New Roman" w:hAnsi="Times New Roman" w:cs="Times New Roman"/>
          <w:lang w:eastAsia="ru-RU"/>
        </w:rPr>
        <w:t>Прочее благоустройство</w:t>
      </w:r>
      <w:r w:rsidRPr="005D492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(44505035000027040244)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80,00 тыс.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недостаточностью запланированных денежных средств для  проведения работ по спиливанию деревьев в населенных пунктах</w:t>
      </w:r>
      <w:proofErr w:type="gram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увеличиваются расходы по статье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«Озеленение»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(44505035000027020244)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20,00 тыс. рублей.</w:t>
      </w:r>
      <w:r w:rsidRPr="005D49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обеспечения финансирования данных работ необходимо произвести перераспределение расходов:</w:t>
      </w: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расходы по статье «Уличное освещение» (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445 0503 5000027010 244) 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100,0 тыс. рублей.</w:t>
      </w:r>
    </w:p>
    <w:p w:rsidR="005D4924" w:rsidRPr="005D4924" w:rsidRDefault="005D4924" w:rsidP="005D49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 как доходы на 2024 год увеличили на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0,6 тыс. рублей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расходы так же  увеличили на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0,6 тыс. рублей, 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остался на прежнем уровне и  составил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1340,0 тыс. рублей</w:t>
      </w: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сформированный за счет остатков прошлых лет.</w:t>
      </w: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D4924" w:rsidRPr="005D4924" w:rsidRDefault="005D4924" w:rsidP="005D4924">
      <w:pPr>
        <w:widowControl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D4924" w:rsidRPr="005D4924" w:rsidRDefault="005D4924" w:rsidP="005D4924">
      <w:pPr>
        <w:widowControl w:val="0"/>
        <w:spacing w:after="0" w:line="264" w:lineRule="exact"/>
        <w:jc w:val="center"/>
        <w:rPr>
          <w:rFonts w:ascii="Times New Roman CYR" w:eastAsia="Times New Roman" w:hAnsi="Times New Roman CYR" w:cs="Times New Roman CYR"/>
          <w:b/>
          <w:lang w:val="x-none" w:eastAsia="x-none"/>
        </w:rPr>
      </w:pPr>
      <w:r w:rsidRPr="005D49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Главный специалист                                                       Т. В. Дмитриева</w:t>
      </w:r>
    </w:p>
    <w:p w:rsidR="00A73F9B" w:rsidRDefault="00A73F9B"/>
    <w:sectPr w:rsidR="00A73F9B" w:rsidSect="00DC3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multilevel"/>
    <w:tmpl w:val="D304C95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50"/>
    <w:rsid w:val="005D4924"/>
    <w:rsid w:val="00661F50"/>
    <w:rsid w:val="00A73F9B"/>
    <w:rsid w:val="00B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924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4924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4924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2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4924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492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D4924"/>
  </w:style>
  <w:style w:type="table" w:styleId="a3">
    <w:name w:val="Table Grid"/>
    <w:basedOn w:val="a1"/>
    <w:rsid w:val="005D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D49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D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D49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D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5D4924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D4924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D492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D492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D4924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D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D4924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D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5D4924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5D4924"/>
  </w:style>
  <w:style w:type="character" w:styleId="aa">
    <w:name w:val="Hyperlink"/>
    <w:uiPriority w:val="99"/>
    <w:semiHidden/>
    <w:unhideWhenUsed/>
    <w:rsid w:val="005D4924"/>
    <w:rPr>
      <w:color w:val="0000FF"/>
      <w:u w:val="single"/>
    </w:rPr>
  </w:style>
  <w:style w:type="character" w:customStyle="1" w:styleId="25">
    <w:name w:val="Основной текст (2)_"/>
    <w:link w:val="26"/>
    <w:rsid w:val="005D4924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5D4924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5D4924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D4924"/>
  </w:style>
  <w:style w:type="paragraph" w:customStyle="1" w:styleId="western">
    <w:name w:val="western"/>
    <w:basedOn w:val="a"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D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5D49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4924"/>
  </w:style>
  <w:style w:type="paragraph" w:customStyle="1" w:styleId="p4">
    <w:name w:val="p4"/>
    <w:basedOn w:val="a"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D4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4924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D4924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4924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24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4924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492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D4924"/>
  </w:style>
  <w:style w:type="table" w:styleId="a3">
    <w:name w:val="Table Grid"/>
    <w:basedOn w:val="a1"/>
    <w:rsid w:val="005D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D49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D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D49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D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5D4924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D4924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D492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D492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D4924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D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D4924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D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5D4924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5D4924"/>
  </w:style>
  <w:style w:type="character" w:styleId="aa">
    <w:name w:val="Hyperlink"/>
    <w:uiPriority w:val="99"/>
    <w:semiHidden/>
    <w:unhideWhenUsed/>
    <w:rsid w:val="005D4924"/>
    <w:rPr>
      <w:color w:val="0000FF"/>
      <w:u w:val="single"/>
    </w:rPr>
  </w:style>
  <w:style w:type="character" w:customStyle="1" w:styleId="25">
    <w:name w:val="Основной текст (2)_"/>
    <w:link w:val="26"/>
    <w:rsid w:val="005D4924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5D4924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5D4924"/>
    <w:pPr>
      <w:widowControl w:val="0"/>
      <w:shd w:val="clear" w:color="auto" w:fill="FFFFFF"/>
      <w:spacing w:after="0" w:line="264" w:lineRule="exact"/>
      <w:jc w:val="center"/>
    </w:pPr>
    <w:rPr>
      <w:b/>
      <w:bCs/>
    </w:rPr>
  </w:style>
  <w:style w:type="paragraph" w:styleId="ab">
    <w:name w:val="Normal (Web)"/>
    <w:basedOn w:val="a"/>
    <w:uiPriority w:val="99"/>
    <w:unhideWhenUsed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D4924"/>
  </w:style>
  <w:style w:type="paragraph" w:customStyle="1" w:styleId="western">
    <w:name w:val="western"/>
    <w:basedOn w:val="a"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D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5D49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4924"/>
  </w:style>
  <w:style w:type="paragraph" w:customStyle="1" w:styleId="p4">
    <w:name w:val="p4"/>
    <w:basedOn w:val="a"/>
    <w:rsid w:val="005D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D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10858</Words>
  <Characters>61896</Characters>
  <Application>Microsoft Office Word</Application>
  <DocSecurity>0</DocSecurity>
  <Lines>515</Lines>
  <Paragraphs>145</Paragraphs>
  <ScaleCrop>false</ScaleCrop>
  <Company/>
  <LinksUpToDate>false</LinksUpToDate>
  <CharactersWithSpaces>72609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2024-10-24T06:30:00Z</dcterms:created>
  <dcterms:modified xsi:type="dcterms:W3CDTF">2024-10-24T06:55:00Z</dcterms:modified>
</cp:coreProperties>
</file>