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39" w:rsidRPr="00063B39" w:rsidRDefault="00063B39" w:rsidP="0006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3B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EFAB9A" wp14:editId="5B97030B">
            <wp:simplePos x="0" y="0"/>
            <wp:positionH relativeFrom="margin">
              <wp:posOffset>2838450</wp:posOffset>
            </wp:positionH>
            <wp:positionV relativeFrom="paragraph">
              <wp:posOffset>172085</wp:posOffset>
            </wp:positionV>
            <wp:extent cx="68580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39" w:rsidRPr="00063B39" w:rsidRDefault="00063B39" w:rsidP="00063B39">
      <w:pPr>
        <w:spacing w:after="0" w:line="240" w:lineRule="auto"/>
        <w:jc w:val="center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63B39">
        <w:rPr>
          <w:rFonts w:ascii="Times New Roman CYR" w:eastAsia="Times New Roman" w:hAnsi="Times New Roman CYR" w:cs="Times New Roman"/>
          <w:szCs w:val="20"/>
          <w:lang w:eastAsia="ru-RU"/>
        </w:rPr>
        <w:t xml:space="preserve">                                   </w:t>
      </w:r>
    </w:p>
    <w:p w:rsidR="00063B39" w:rsidRPr="00063B39" w:rsidRDefault="00063B39" w:rsidP="00063B39">
      <w:pPr>
        <w:spacing w:after="0" w:line="240" w:lineRule="auto"/>
        <w:rPr>
          <w:rFonts w:ascii="Times New Roman CYR" w:eastAsia="Times New Roman" w:hAnsi="Times New Roman CYR" w:cs="Times New Roman"/>
          <w:szCs w:val="20"/>
          <w:lang w:eastAsia="ru-RU"/>
        </w:rPr>
      </w:pPr>
    </w:p>
    <w:p w:rsidR="00063B39" w:rsidRPr="00063B39" w:rsidRDefault="00063B39" w:rsidP="00063B39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Cs w:val="20"/>
          <w:lang w:eastAsia="ru-RU"/>
        </w:rPr>
      </w:pPr>
      <w:r w:rsidRPr="00063B39">
        <w:rPr>
          <w:rFonts w:ascii="Times New Roman CYR" w:eastAsia="Times New Roman" w:hAnsi="Times New Roman CYR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63B39" w:rsidRPr="00063B39" w:rsidRDefault="00063B39" w:rsidP="00063B39">
      <w:pPr>
        <w:spacing w:after="0" w:line="240" w:lineRule="auto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063B39">
        <w:rPr>
          <w:rFonts w:ascii="Times New Roman CYR" w:eastAsia="Times New Roman" w:hAnsi="Times New Roman CYR" w:cs="Times New Roman"/>
          <w:szCs w:val="20"/>
          <w:lang w:eastAsia="ru-RU"/>
        </w:rPr>
        <w:t xml:space="preserve">                                   </w:t>
      </w:r>
    </w:p>
    <w:p w:rsidR="00063B39" w:rsidRPr="00063B39" w:rsidRDefault="00063B39" w:rsidP="00063B39">
      <w:pPr>
        <w:tabs>
          <w:tab w:val="center" w:pos="4677"/>
          <w:tab w:val="left" w:pos="756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3B3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063B39" w:rsidRP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063B39" w:rsidRP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063B39" w:rsidRP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063B39" w:rsidRP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063B39" w:rsidRPr="00063B39" w:rsidRDefault="00063B39" w:rsidP="00063B39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11.09</w:t>
      </w:r>
      <w:r w:rsidRPr="00063B3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.2024   №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102</w:t>
      </w: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</w:t>
      </w:r>
      <w:r w:rsidRPr="00063B3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п. Прогресс</w:t>
      </w:r>
      <w:r w:rsidRPr="00063B39">
        <w:rPr>
          <w:rFonts w:ascii="Times New Roman" w:eastAsia="Calibri" w:hAnsi="Times New Roman" w:cs="Times New Roman"/>
          <w:sz w:val="28"/>
          <w:szCs w:val="28"/>
        </w:rPr>
        <w:tab/>
      </w:r>
      <w:r w:rsidRPr="00063B39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Об утверждении Порядка ведения реестра муниципального имущества, находящегося в собственности </w:t>
      </w: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proofErr w:type="spellStart"/>
      <w:r w:rsidRPr="00063B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сельского поселения</w:t>
      </w: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63B39" w:rsidRPr="00063B39" w:rsidRDefault="00063B39" w:rsidP="0006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063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>№ 76239)</w:t>
      </w:r>
    </w:p>
    <w:p w:rsidR="00063B39" w:rsidRPr="00063B39" w:rsidRDefault="00063B39" w:rsidP="00063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06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63B39" w:rsidRPr="00063B39" w:rsidRDefault="00063B39" w:rsidP="00063B39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Порядок ведения реестра муниципального имущества, находящегося в собственности </w:t>
      </w:r>
      <w:proofErr w:type="spellStart"/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согласно приложению № 1 к настоящему постановлению.</w:t>
      </w:r>
    </w:p>
    <w:p w:rsidR="00063B39" w:rsidRPr="00063B39" w:rsidRDefault="00063B39" w:rsidP="00063B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         </w:t>
      </w:r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2. Утвердить форму реестра муниципального имущества, находящегося в собственности </w:t>
      </w:r>
      <w:proofErr w:type="spellStart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сельского поселения согласно приложению № 2 к настоящему постановлению.</w:t>
      </w:r>
    </w:p>
    <w:p w:rsidR="00063B39" w:rsidRPr="00063B39" w:rsidRDefault="00063B39" w:rsidP="00063B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         </w:t>
      </w:r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3. Признать утратившим силу постановление Администрации </w:t>
      </w:r>
      <w:proofErr w:type="spellStart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сельского поселения «Об утверждении Положения «О ведении Реестра объектов муниципальной собственности </w:t>
      </w:r>
      <w:proofErr w:type="spellStart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сельского поселения» от 24.06.2015  № </w:t>
      </w:r>
      <w:r w:rsidRPr="00874E5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43</w:t>
      </w:r>
      <w:r w:rsidR="00874E51" w:rsidRPr="00874E5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.</w:t>
      </w:r>
    </w:p>
    <w:p w:rsidR="00063B39" w:rsidRPr="00063B39" w:rsidRDefault="00063B39" w:rsidP="00063B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        </w:t>
      </w:r>
      <w:r w:rsidRPr="00063B3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4.</w:t>
      </w:r>
      <w:r w:rsidRPr="00063B39">
        <w:rPr>
          <w:rFonts w:ascii="Times New Roman" w:eastAsia="Calibri" w:hAnsi="Times New Roman" w:cs="Times New Roman"/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Pr="00063B39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063B3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</w:t>
      </w:r>
      <w:proofErr w:type="gramStart"/>
      <w:r w:rsidRPr="00063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6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06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63B39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proofErr w:type="gramStart"/>
      <w:r w:rsidRPr="00063B3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63B3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B39" w:rsidRPr="00063B39" w:rsidRDefault="00063B39" w:rsidP="0006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поселения:                         В. В. Демьянова</w:t>
      </w:r>
    </w:p>
    <w:tbl>
      <w:tblPr>
        <w:tblW w:w="9619" w:type="dxa"/>
        <w:tblLook w:val="0000" w:firstRow="0" w:lastRow="0" w:firstColumn="0" w:lastColumn="0" w:noHBand="0" w:noVBand="0"/>
      </w:tblPr>
      <w:tblGrid>
        <w:gridCol w:w="9619"/>
      </w:tblGrid>
      <w:tr w:rsidR="00063B39" w:rsidRPr="00063B39" w:rsidTr="00063B39">
        <w:trPr>
          <w:trHeight w:val="271"/>
        </w:trPr>
        <w:tc>
          <w:tcPr>
            <w:tcW w:w="9619" w:type="dxa"/>
            <w:shd w:val="clear" w:color="auto" w:fill="auto"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постановлению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Администрации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Прогресского</w:t>
      </w:r>
      <w:proofErr w:type="spellEnd"/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сельского поселения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11</w:t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102</w:t>
      </w:r>
    </w:p>
    <w:p w:rsidR="00063B39" w:rsidRPr="00063B39" w:rsidRDefault="00063B39" w:rsidP="00063B3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63B39" w:rsidRPr="00874E51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74E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4E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ведения реестра муниципального имущества, находящегося в собственности </w:t>
      </w:r>
      <w:proofErr w:type="spellStart"/>
      <w:r w:rsidRPr="00874E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Прогресского</w:t>
      </w:r>
      <w:proofErr w:type="spellEnd"/>
      <w:r w:rsidRPr="00874E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сельского поселения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I. Общие положения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Настоящий Порядок устанавливает правила ведения Администрацией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(далее – Администрация) реестра муниципального имущества, находящегося в собственности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063B39" w:rsidRPr="00063B39" w:rsidRDefault="008B268C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63B39"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63B39" w:rsidRPr="00063B39" w:rsidRDefault="008B268C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="00063B39"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063B39"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машино</w:t>
      </w:r>
      <w:proofErr w:type="spellEnd"/>
      <w:r w:rsidR="00063B39"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Ведение реестра осуществляется Администрацией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(далее - уполномоченный орган).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Неотъемлемой частью реестра являются: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Состав сведений, подлежащих отражению в реестре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и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лицах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наименование земельного участка;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 земельного участка;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автомобильных дорог, отнесенных законом к недвижимости,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наименование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назначение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инвентарный номер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машино</w:t>
      </w:r>
      <w:proofErr w:type="spell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наименование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назначение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номер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-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наименование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-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назначение объекта учета;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регистрационный номер (с датой присвоения);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 судна;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сведения о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произведенных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ремонте, модернизации судна;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наименование движимого имущества (иного имущества)</w:t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</w:t>
      </w:r>
      <w:proofErr w:type="gramStart"/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марки, модели, года выпуска, инвентарного номера;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стоимости доли;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сведения о лице, в пользу которого установлены ограничения (обременения);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сведения о правообладателях;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иные сведения (при необходимости).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I</w:t>
      </w:r>
      <w:r w:rsidRPr="00063B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Порядок учета муниципального имущества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16.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17.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В случае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19. </w:t>
      </w:r>
      <w:proofErr w:type="gramStart"/>
      <w:r w:rsidRPr="00063B3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063B3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подписи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установлены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23.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24. </w:t>
      </w:r>
      <w:proofErr w:type="gramStart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IV. Предоставление информации из реестра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27. </w:t>
      </w:r>
      <w:proofErr w:type="gram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</w:t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Уполномоченный орган вправе </w:t>
      </w:r>
      <w:proofErr w:type="gram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предоставлять документы</w:t>
      </w:r>
      <w:proofErr w:type="gramEnd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указанные в настоящем пункте, безвозмездно или за плату, в случае если размер указанной платы определен </w:t>
      </w:r>
      <w:r w:rsidR="008B268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zh-CN"/>
        </w:rPr>
        <w:t>р</w:t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ешением Совета депутатов </w:t>
      </w:r>
      <w:proofErr w:type="spell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063B39" w:rsidRPr="00063B39" w:rsidRDefault="008B268C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063B39"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063B39" w:rsidRPr="00063B39" w:rsidRDefault="008B268C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063B39"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29. </w:t>
      </w:r>
      <w:proofErr w:type="gramStart"/>
      <w:r w:rsidR="00063B39"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063B39"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063B39" w:rsidRPr="00063B39" w:rsidRDefault="00063B39" w:rsidP="00063B39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 w:type="page"/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1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Порядку</w:t>
      </w:r>
      <w:r w:rsidRPr="00063B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ведения реестра 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муниципального имущества, находящегося </w:t>
      </w:r>
      <w:proofErr w:type="gram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proofErr w:type="gramEnd"/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собственности </w:t>
      </w:r>
      <w:proofErr w:type="spellStart"/>
      <w:r w:rsidRPr="00063B3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zh-CN"/>
        </w:rPr>
        <w:t xml:space="preserve"> сельского поселения</w:t>
      </w:r>
    </w:p>
    <w:p w:rsidR="00063B39" w:rsidRPr="00063B39" w:rsidRDefault="00063B39" w:rsidP="00063B3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Форма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выписки из реестра имущества, находящегося </w:t>
      </w:r>
      <w:proofErr w:type="gramStart"/>
      <w:r w:rsidRPr="00063B3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</w:t>
      </w:r>
      <w:proofErr w:type="gramEnd"/>
      <w:r w:rsidRPr="00063B3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муниципальной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собственности</w:t>
      </w:r>
    </w:p>
    <w:p w:rsidR="00063B39" w:rsidRPr="00063B39" w:rsidRDefault="00063B39" w:rsidP="00063B3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63B39" w:rsidRPr="008B268C" w:rsidRDefault="00063B39" w:rsidP="00063B3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ВЫПИСКА N____</w:t>
      </w:r>
      <w:r w:rsidRPr="00063B3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063B3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br/>
      </w:r>
      <w:r w:rsidRPr="008B268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0"/>
      </w:tblGrid>
      <w:tr w:rsidR="00063B39" w:rsidRPr="00063B39" w:rsidTr="00063B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063B39" w:rsidRPr="00063B39" w:rsidTr="00063B39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063B39" w:rsidRPr="00063B39" w:rsidTr="00063B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63B39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63B39" w:rsidRPr="008B268C" w:rsidRDefault="00063B39" w:rsidP="00063B3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26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063B39" w:rsidRPr="00063B39" w:rsidTr="00063B39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63B39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063B39" w:rsidRPr="008B268C" w:rsidRDefault="00063B39" w:rsidP="00063B3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26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26"/>
        <w:gridCol w:w="973"/>
        <w:gridCol w:w="370"/>
        <w:gridCol w:w="1822"/>
        <w:gridCol w:w="241"/>
        <w:gridCol w:w="326"/>
        <w:gridCol w:w="2378"/>
      </w:tblGrid>
      <w:tr w:rsidR="00063B39" w:rsidRPr="00063B39" w:rsidTr="00063B39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063B39" w:rsidRPr="00063B39" w:rsidTr="00063B3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63B39" w:rsidRPr="00063B39" w:rsidTr="00063B3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063B39" w:rsidRPr="00063B39" w:rsidTr="00063B3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ПОДТВЕРЖДЕНИИ СВЕДЕНИЙ,</w:t>
            </w: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063B39" w:rsidRPr="00063B39" w:rsidTr="00063B39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063B39" w:rsidRPr="00063B39" w:rsidTr="00063B39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B39" w:rsidRPr="00063B39" w:rsidTr="00063B3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63B39" w:rsidRPr="00063B39" w:rsidRDefault="00063B39" w:rsidP="00063B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 w:type="page"/>
      </w: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2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 Порядку ведения реестра 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муниципального имущества, находящегося </w:t>
      </w:r>
      <w:proofErr w:type="gram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proofErr w:type="gramEnd"/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собственности </w:t>
      </w:r>
      <w:proofErr w:type="spellStart"/>
      <w:r w:rsidRPr="00063B3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zh-CN"/>
        </w:rPr>
        <w:t xml:space="preserve"> сельского поселения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zh-CN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Боровичского</w:t>
      </w:r>
      <w:proofErr w:type="spellEnd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Кому: __________________________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данные: 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 № _____ (</w:t>
      </w:r>
      <w:proofErr w:type="gramStart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proofErr w:type="gramEnd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 ___________________________________.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исполнитель:   _____________  __________     __________________________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063B39" w:rsidRPr="00063B39" w:rsidRDefault="00063B39" w:rsidP="00063B3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Форма решения об отказе в выдаче выписки из реестра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муниципального имущества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</w:t>
      </w:r>
      <w:r w:rsidR="008B2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ния  </w:t>
      </w:r>
      <w:proofErr w:type="spellStart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Боровичского</w:t>
      </w:r>
      <w:proofErr w:type="spellEnd"/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Кому: __________________________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данные: 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 об отказе в выдаче выписки из реестра муниципального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имущества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 № ______ (</w:t>
      </w:r>
      <w:proofErr w:type="gramStart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proofErr w:type="gramEnd"/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 _______________________________.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исполнитель:    _____________  _________    ____________________________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063B39" w:rsidRPr="00063B39" w:rsidRDefault="00063B39" w:rsidP="00063B3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2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постановлению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Администрации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Прогресского</w:t>
      </w:r>
      <w:proofErr w:type="spellEnd"/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63B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сельского поселения</w:t>
      </w:r>
    </w:p>
    <w:p w:rsidR="00063B39" w:rsidRPr="00063B39" w:rsidRDefault="008B268C" w:rsidP="00063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11.09.2024 № 102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Реестр 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имущества, находящегося в собственности 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/>
          <w:sz w:val="26"/>
          <w:szCs w:val="26"/>
          <w:lang w:eastAsia="zh-CN"/>
        </w:rPr>
      </w:pPr>
      <w:proofErr w:type="spellStart"/>
      <w:r w:rsidRPr="00063B3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zh-CN"/>
        </w:rPr>
        <w:t>Прогресского</w:t>
      </w:r>
      <w:proofErr w:type="spellEnd"/>
      <w:r w:rsidRPr="00063B3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zh-CN"/>
        </w:rPr>
        <w:t xml:space="preserve"> сельского поселения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6"/>
          <w:szCs w:val="26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063B39" w:rsidRPr="00063B39" w:rsidRDefault="00063B39" w:rsidP="00063B39">
      <w:pPr>
        <w:shd w:val="clear" w:color="auto" w:fill="FFFFFF"/>
        <w:spacing w:after="0" w:line="240" w:lineRule="auto"/>
        <w:ind w:right="16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60" w:line="240" w:lineRule="auto"/>
        <w:ind w:right="160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31"/>
        <w:gridCol w:w="933"/>
        <w:gridCol w:w="933"/>
        <w:gridCol w:w="697"/>
        <w:gridCol w:w="513"/>
        <w:gridCol w:w="851"/>
        <w:gridCol w:w="708"/>
        <w:gridCol w:w="853"/>
        <w:gridCol w:w="1559"/>
        <w:gridCol w:w="1135"/>
        <w:gridCol w:w="594"/>
      </w:tblGrid>
      <w:tr w:rsidR="00063B39" w:rsidRPr="00063B39" w:rsidTr="00063B39">
        <w:trPr>
          <w:cantSplit/>
          <w:trHeight w:val="2625"/>
          <w:jc w:val="center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положение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63B39" w:rsidRPr="00063B39" w:rsidRDefault="00063B39" w:rsidP="00063B39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3B39" w:rsidRPr="00063B39" w:rsidRDefault="00063B39" w:rsidP="00063B39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063B39" w:rsidRPr="00063B39" w:rsidTr="00063B39">
        <w:trPr>
          <w:trHeight w:val="232"/>
          <w:jc w:val="center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(обременения).</w:t>
      </w:r>
    </w:p>
    <w:p w:rsidR="00063B39" w:rsidRPr="00063B39" w:rsidRDefault="00063B39" w:rsidP="00063B3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br w:type="page"/>
      </w:r>
    </w:p>
    <w:p w:rsidR="00063B39" w:rsidRPr="00063B39" w:rsidRDefault="00063B39" w:rsidP="00063B39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426"/>
        <w:gridCol w:w="396"/>
        <w:gridCol w:w="567"/>
        <w:gridCol w:w="728"/>
        <w:gridCol w:w="563"/>
        <w:gridCol w:w="865"/>
        <w:gridCol w:w="426"/>
        <w:gridCol w:w="430"/>
        <w:gridCol w:w="716"/>
        <w:gridCol w:w="573"/>
        <w:gridCol w:w="571"/>
        <w:gridCol w:w="573"/>
        <w:gridCol w:w="716"/>
        <w:gridCol w:w="571"/>
        <w:gridCol w:w="714"/>
        <w:gridCol w:w="661"/>
      </w:tblGrid>
      <w:tr w:rsidR="00063B39" w:rsidRPr="00063B39" w:rsidTr="00063B39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 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      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жилое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412"/>
        <w:gridCol w:w="516"/>
        <w:gridCol w:w="836"/>
        <w:gridCol w:w="551"/>
        <w:gridCol w:w="991"/>
        <w:gridCol w:w="541"/>
        <w:gridCol w:w="341"/>
        <w:gridCol w:w="535"/>
        <w:gridCol w:w="388"/>
        <w:gridCol w:w="773"/>
        <w:gridCol w:w="773"/>
        <w:gridCol w:w="759"/>
        <w:gridCol w:w="851"/>
        <w:gridCol w:w="706"/>
      </w:tblGrid>
      <w:tr w:rsidR="00063B39" w:rsidRPr="00063B39" w:rsidTr="00063B39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установленных</w:t>
            </w:r>
            <w:proofErr w:type="gramEnd"/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63B39" w:rsidRPr="00063B39" w:rsidTr="00063B39">
        <w:trPr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жилое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6"/>
        <w:gridCol w:w="819"/>
        <w:gridCol w:w="375"/>
        <w:gridCol w:w="975"/>
        <w:gridCol w:w="616"/>
        <w:gridCol w:w="773"/>
        <w:gridCol w:w="406"/>
        <w:gridCol w:w="16"/>
        <w:gridCol w:w="6"/>
        <w:gridCol w:w="914"/>
        <w:gridCol w:w="571"/>
        <w:gridCol w:w="814"/>
        <w:gridCol w:w="1010"/>
        <w:gridCol w:w="971"/>
        <w:gridCol w:w="706"/>
      </w:tblGrid>
      <w:tr w:rsidR="00063B39" w:rsidRPr="00063B39" w:rsidTr="00063B39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судна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063B3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ст стр</w:t>
      </w:r>
      <w:proofErr w:type="gramEnd"/>
      <w:r w:rsidRPr="00063B3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оительства (для строящихся судов);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ind w:right="16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179"/>
        <w:gridCol w:w="1226"/>
        <w:gridCol w:w="1124"/>
        <w:gridCol w:w="1840"/>
        <w:gridCol w:w="1328"/>
        <w:gridCol w:w="1532"/>
        <w:gridCol w:w="1124"/>
      </w:tblGrid>
      <w:tr w:rsidR="00063B39" w:rsidRPr="00063B39" w:rsidTr="00063B39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акциях 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63B39" w:rsidRPr="00063B39" w:rsidTr="00063B39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063B39" w:rsidRPr="00063B39" w:rsidRDefault="00063B39" w:rsidP="0006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2128"/>
        <w:gridCol w:w="992"/>
        <w:gridCol w:w="1557"/>
        <w:gridCol w:w="1277"/>
        <w:gridCol w:w="1277"/>
        <w:gridCol w:w="847"/>
      </w:tblGrid>
      <w:tr w:rsidR="00063B39" w:rsidRPr="00063B39" w:rsidTr="00063B39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                                 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63"/>
        <w:gridCol w:w="1146"/>
        <w:gridCol w:w="1146"/>
        <w:gridCol w:w="1146"/>
        <w:gridCol w:w="1291"/>
        <w:gridCol w:w="1432"/>
        <w:gridCol w:w="1434"/>
        <w:gridCol w:w="857"/>
      </w:tblGrid>
      <w:tr w:rsidR="00063B39" w:rsidRPr="00063B39" w:rsidTr="00063B39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право-</w:t>
            </w:r>
          </w:p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250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3B39" w:rsidRPr="00063B39" w:rsidTr="00063B39">
        <w:trPr>
          <w:trHeight w:val="15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3B39" w:rsidRPr="00063B39" w:rsidRDefault="00063B39" w:rsidP="00063B3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br w:type="page"/>
      </w:r>
    </w:p>
    <w:p w:rsidR="00063B39" w:rsidRPr="00063B39" w:rsidRDefault="00063B39" w:rsidP="00063B39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75"/>
        <w:gridCol w:w="716"/>
        <w:gridCol w:w="708"/>
        <w:gridCol w:w="991"/>
        <w:gridCol w:w="1414"/>
        <w:gridCol w:w="1347"/>
        <w:gridCol w:w="1147"/>
        <w:gridCol w:w="1043"/>
        <w:gridCol w:w="1136"/>
      </w:tblGrid>
      <w:tr w:rsidR="00063B39" w:rsidRPr="00063B39" w:rsidTr="00063B39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063B39" w:rsidRPr="00063B39" w:rsidRDefault="00063B39" w:rsidP="00063B39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063B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063B39" w:rsidRPr="00063B39" w:rsidRDefault="00063B39" w:rsidP="00063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063B3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063B39" w:rsidRPr="00063B39" w:rsidRDefault="00063B39" w:rsidP="00063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406"/>
        <w:gridCol w:w="2406"/>
        <w:gridCol w:w="3007"/>
        <w:gridCol w:w="1705"/>
      </w:tblGrid>
      <w:tr w:rsidR="00063B39" w:rsidRPr="00063B39" w:rsidTr="00063B39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3B39" w:rsidRPr="00063B39" w:rsidTr="00063B39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B39" w:rsidRPr="00063B39" w:rsidRDefault="00063B39" w:rsidP="000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63B39" w:rsidRPr="00063B39" w:rsidRDefault="00063B39" w:rsidP="00063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3B39" w:rsidRPr="00063B39" w:rsidRDefault="00063B39" w:rsidP="00063B39">
      <w:pPr>
        <w:spacing w:after="0" w:line="240" w:lineRule="auto"/>
        <w:rPr>
          <w:rFonts w:ascii="Bodoni MT Black" w:eastAsia="Times New Roman" w:hAnsi="Bodoni MT Black" w:cs="Times New Roman"/>
          <w:sz w:val="96"/>
          <w:szCs w:val="96"/>
          <w:lang w:eastAsia="zh-CN"/>
        </w:rPr>
      </w:pPr>
      <w:r w:rsidRPr="00063B39">
        <w:rPr>
          <w:rFonts w:ascii="Bodoni MT Black" w:eastAsia="Times New Roman" w:hAnsi="Bodoni MT Black" w:cs="Times New Roman"/>
          <w:sz w:val="96"/>
          <w:szCs w:val="96"/>
          <w:lang w:eastAsia="zh-CN"/>
        </w:rPr>
        <w:t xml:space="preserve">                                                                            </w:t>
      </w: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3B39" w:rsidRPr="00063B39" w:rsidRDefault="00063B39" w:rsidP="0006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93327" w:rsidRDefault="00C93327"/>
    <w:sectPr w:rsidR="00C93327" w:rsidSect="00063B39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89"/>
    <w:rsid w:val="00063B39"/>
    <w:rsid w:val="00144328"/>
    <w:rsid w:val="00190BCB"/>
    <w:rsid w:val="005B0489"/>
    <w:rsid w:val="00874E51"/>
    <w:rsid w:val="008B268C"/>
    <w:rsid w:val="00C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3B39"/>
  </w:style>
  <w:style w:type="character" w:customStyle="1" w:styleId="InternetLink">
    <w:name w:val="Internet Link"/>
    <w:rsid w:val="00063B39"/>
    <w:rPr>
      <w:color w:val="0000FF"/>
      <w:u w:val="single"/>
    </w:rPr>
  </w:style>
  <w:style w:type="character" w:customStyle="1" w:styleId="2">
    <w:name w:val="Основной текст (2)_"/>
    <w:qFormat/>
    <w:rsid w:val="00063B39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3B39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063B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063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63B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3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3B39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063B39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063B39"/>
  </w:style>
  <w:style w:type="paragraph" w:customStyle="1" w:styleId="msonormal0">
    <w:name w:val="msonormal"/>
    <w:basedOn w:val="a"/>
    <w:rsid w:val="0006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6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063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3B39"/>
  </w:style>
  <w:style w:type="character" w:customStyle="1" w:styleId="InternetLink">
    <w:name w:val="Internet Link"/>
    <w:rsid w:val="00063B39"/>
    <w:rPr>
      <w:color w:val="0000FF"/>
      <w:u w:val="single"/>
    </w:rPr>
  </w:style>
  <w:style w:type="character" w:customStyle="1" w:styleId="2">
    <w:name w:val="Основной текст (2)_"/>
    <w:qFormat/>
    <w:rsid w:val="00063B39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3B39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063B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063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63B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3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3B39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063B39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063B39"/>
  </w:style>
  <w:style w:type="paragraph" w:customStyle="1" w:styleId="msonormal0">
    <w:name w:val="msonormal"/>
    <w:basedOn w:val="a"/>
    <w:rsid w:val="0006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6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06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C13E-069A-40CB-A479-D54ACA41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2024-09-17T11:50:00Z</cp:lastPrinted>
  <dcterms:created xsi:type="dcterms:W3CDTF">2024-09-17T10:40:00Z</dcterms:created>
  <dcterms:modified xsi:type="dcterms:W3CDTF">2024-09-17T11:58:00Z</dcterms:modified>
</cp:coreProperties>
</file>