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5" w:rsidRPr="007C1A6C" w:rsidRDefault="00DC11A5" w:rsidP="00DC1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5F108F" wp14:editId="060AF83F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DC11A5" w:rsidRPr="007C1A6C" w:rsidRDefault="00DC11A5" w:rsidP="00DC11A5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DC11A5" w:rsidRPr="007C1A6C" w:rsidRDefault="00DC11A5" w:rsidP="00DC11A5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3F687E">
        <w:rPr>
          <w:rFonts w:ascii="Times New Roman" w:eastAsia="Calibri" w:hAnsi="Times New Roman" w:cs="Times New Roman"/>
          <w:b/>
          <w:sz w:val="28"/>
          <w:szCs w:val="28"/>
        </w:rPr>
        <w:t>№22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3B">
        <w:rPr>
          <w:rFonts w:ascii="Times New Roman" w:eastAsia="Calibri" w:hAnsi="Times New Roman" w:cs="Times New Roman"/>
          <w:b/>
          <w:sz w:val="28"/>
          <w:szCs w:val="28"/>
        </w:rPr>
        <w:t xml:space="preserve">   29   сен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тября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DC11A5" w:rsidRPr="007C1A6C" w:rsidTr="00F44925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C11A5" w:rsidRPr="007C1A6C" w:rsidRDefault="0074653B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28.09</w:t>
            </w:r>
            <w:r w:rsidR="00DC11A5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11A5" w:rsidRPr="008E2B96" w:rsidRDefault="00DC11A5" w:rsidP="00DC1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779" w:rsidRDefault="00567779" w:rsidP="0056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B93C3A" w:rsidRPr="00567779" w:rsidRDefault="00B93C3A" w:rsidP="005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93C3A">
        <w:rPr>
          <w:rFonts w:ascii="Times New Roman" w:eastAsia="Calibri" w:hAnsi="Times New Roman" w:cs="Times New Roman"/>
          <w:b/>
          <w:kern w:val="2"/>
          <w:lang w:eastAsia="ar-SA"/>
        </w:rPr>
        <w:t>ПОСТАНОВЛЕНИЕ АДМИНИСТРАЦИИ ПРОГРЕССКОГО СЕЛЬСКОГО ПОСЕЛЕНИЯ</w:t>
      </w:r>
    </w:p>
    <w:p w:rsidR="003F687E" w:rsidRDefault="00E84BC7" w:rsidP="00B93C3A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 xml:space="preserve">            27.09</w:t>
      </w:r>
      <w:r w:rsidR="003F687E">
        <w:rPr>
          <w:rFonts w:ascii="Times New Roman" w:eastAsia="Calibri" w:hAnsi="Times New Roman" w:cs="Times New Roman"/>
          <w:b/>
          <w:kern w:val="2"/>
          <w:lang w:eastAsia="ar-SA"/>
        </w:rPr>
        <w:t xml:space="preserve">.2022   № </w:t>
      </w:r>
      <w:r w:rsidRPr="00E84BC7">
        <w:rPr>
          <w:rFonts w:ascii="Times New Roman" w:eastAsia="Calibri" w:hAnsi="Times New Roman" w:cs="Times New Roman"/>
          <w:b/>
          <w:kern w:val="2"/>
          <w:lang w:eastAsia="ar-SA"/>
        </w:rPr>
        <w:t>71</w:t>
      </w:r>
      <w:r w:rsidR="00B93C3A"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56777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B93C3A"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  <w:r w:rsidR="00B93C3A" w:rsidRPr="00B93C3A">
        <w:rPr>
          <w:rFonts w:ascii="Times New Roman" w:eastAsia="Calibri" w:hAnsi="Times New Roman" w:cs="Times New Roman"/>
          <w:sz w:val="24"/>
          <w:szCs w:val="24"/>
        </w:rPr>
        <w:tab/>
      </w:r>
    </w:p>
    <w:p w:rsidR="003F687E" w:rsidRPr="003F687E" w:rsidRDefault="00B93C3A" w:rsidP="003F687E">
      <w:pPr>
        <w:tabs>
          <w:tab w:val="left" w:pos="11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C3A">
        <w:rPr>
          <w:rFonts w:ascii="Times New Roman" w:eastAsia="Calibri" w:hAnsi="Times New Roman" w:cs="Times New Roman"/>
          <w:sz w:val="24"/>
          <w:szCs w:val="24"/>
        </w:rPr>
        <w:tab/>
      </w:r>
      <w:r w:rsidR="003F687E" w:rsidRPr="003F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Порядок формирования перечня налоговых расходов </w:t>
      </w:r>
      <w:proofErr w:type="spellStart"/>
      <w:r w:rsidR="003F687E" w:rsidRPr="003F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="003F687E" w:rsidRPr="003F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оценки налоговых расходов </w:t>
      </w:r>
      <w:proofErr w:type="spellStart"/>
      <w:r w:rsidR="003F687E" w:rsidRPr="003F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="003F687E" w:rsidRPr="003F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F687E" w:rsidRPr="000F2AED" w:rsidRDefault="003F687E" w:rsidP="003F687E">
      <w:pPr>
        <w:tabs>
          <w:tab w:val="left" w:pos="11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7E" w:rsidRPr="003F687E" w:rsidRDefault="003F687E" w:rsidP="003F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174</w:t>
      </w:r>
      <w:r w:rsidRPr="003F6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</w:t>
      </w:r>
      <w:r w:rsidRPr="003F68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постановления Правительства Российской Федерации от 15 июня 2022 года № 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proofErr w:type="gram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68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3F687E" w:rsidRPr="00E84BC7" w:rsidRDefault="003F687E" w:rsidP="003F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2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изменения  </w:t>
      </w:r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Порядок формирования перечня налоговых расходов </w:t>
      </w:r>
      <w:proofErr w:type="spellStart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и оценки налоговых расходов </w:t>
      </w:r>
      <w:proofErr w:type="spellStart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утвержденный  постановлением Администрации </w:t>
      </w:r>
      <w:proofErr w:type="spellStart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</w:t>
      </w:r>
      <w:r w:rsidRPr="00E84B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18.08.2020г.  № 58: </w:t>
      </w:r>
    </w:p>
    <w:p w:rsidR="003F687E" w:rsidRPr="00E84BC7" w:rsidRDefault="003F687E" w:rsidP="003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1.1.Пункты 1.2. и  1.3. статьи 1 «Общие положения» изложить в новой редакции: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«1.2. Понятия, используемые в настоящем Порядке: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куратор налогового расхода – орган исполнительной власти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ответственный в соответствии с полномочиями, установленными нормативными правовыми актами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Травковского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за достижение соответствующих налоговому расходу целей муниципальной программы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характеристики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сведения о положениях нормативных правовых актов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  <w:proofErr w:type="gramEnd"/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комплекс мероприятий по оценке объемов налоговых расходов 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объемов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определение объемов выпадающих доходов бюджета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обусловленных льготами, предоставленными плательщикам;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эффективности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налогового расхода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документ, содержащий сведения о распределении налоговых расходов в соответствии с целями муниципальных программ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и (или) целями социально-экономического развития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 относящимися к муниципальным программам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а также о кураторах налоговых расходов;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плательщики – плательщики налогов;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социальные налоговые расходы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целевая категория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обусловленных необходимостью обеспечения социальной защиты (поддержки) населения,</w:t>
      </w:r>
      <w:r w:rsidRPr="003F687E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стимулирующие налоговые расходы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целевая категория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предполагающих стимулирование экономической активности субъектов предпринимательской деятельности и последующее увеличение </w:t>
      </w:r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(предотвращение снижения)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доходов бюджета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</w:pP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технические налоговые расходы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целевая категория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бюджетов бюджетной системы Российской Федерации</w:t>
      </w:r>
      <w:r w:rsidRPr="003F687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;</w:t>
      </w:r>
      <w:proofErr w:type="gramEnd"/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фискальные характеристики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целевые характеристики налогового расхода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 Отнесение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муниципальным программам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осуществляется исходя из целей муниципальных программ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(или) целей со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циально-экономического развития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относящихся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муниципальным программам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3F687E" w:rsidRPr="003F687E" w:rsidRDefault="003F687E" w:rsidP="003F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 </w:t>
      </w: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пунктах 2.2., 2.4.  статьи 2 «Порядок формирования перечня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» исключить слова «структурных элементов муниципальных программ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в соответствующих  падежах.</w:t>
      </w:r>
      <w:proofErr w:type="gramEnd"/>
    </w:p>
    <w:p w:rsidR="003F687E" w:rsidRPr="003F687E" w:rsidRDefault="003F687E" w:rsidP="003F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В  пункте  2.5.   статьи  2 «Порядок формирования перечня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» исключить слова «структурных элементов».</w:t>
      </w:r>
    </w:p>
    <w:p w:rsidR="003F687E" w:rsidRPr="003F687E" w:rsidRDefault="003F687E" w:rsidP="003F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Пункт 3.3., пункт 3.7., пункт 3.8. статьи 3 «Порядок оценки эффективности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обобщения результатов оценки эффективности 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изложить в новой редакции: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Критериями целесообразности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являются: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соответствие налоговых расходов сельского поселения целям муниципальных программ сельского поселения  и (или) целям социально-экономического развития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 относящимся к муниципальным программам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3F687E" w:rsidRPr="003F687E" w:rsidRDefault="003F687E" w:rsidP="003F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F687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 xml:space="preserve">        </w:t>
      </w:r>
      <w:r w:rsidRPr="003F687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ab/>
      </w:r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которая</w:t>
      </w:r>
      <w:proofErr w:type="gramEnd"/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3F687E" w:rsidRPr="003F687E" w:rsidRDefault="003F687E" w:rsidP="003F6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F687E" w:rsidRPr="003F687E" w:rsidRDefault="003F687E" w:rsidP="003F6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«3.7.  </w:t>
      </w: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оценки бюджетной эффективности налоговых расходов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сельского  поселения. </w:t>
      </w:r>
      <w:proofErr w:type="gramEnd"/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При необходимости куратором налогового расхода могут быть установлены дополнительные критерии оценки бюджетной эффективности налогового расхода 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сельского поселения</w:t>
      </w: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.».</w:t>
      </w:r>
      <w:proofErr w:type="gramEnd"/>
    </w:p>
    <w:p w:rsid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«3.8.</w:t>
      </w:r>
      <w:r w:rsidRPr="003F687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и объемов предоставленных льгот (расчет прироста показателя (индикатора) достижения целей муниципальной </w:t>
      </w:r>
      <w:proofErr w:type="gramEnd"/>
    </w:p>
    <w:p w:rsid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-</w:t>
      </w:r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proofErr w:type="spellStart"/>
      <w:proofErr w:type="gram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-ния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относящихся </w:t>
      </w: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муниципальным программам </w:t>
      </w:r>
      <w:proofErr w:type="spellStart"/>
      <w:r w:rsidRPr="003F687E">
        <w:rPr>
          <w:rFonts w:ascii="Times New Roman" w:eastAsia="Times New Roman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могут учитываться в том числе: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муниципальных гарантий по обязательствам плательщиков, имеющих право на льготы;</w:t>
      </w:r>
    </w:p>
    <w:p w:rsidR="003F687E" w:rsidRPr="003F687E" w:rsidRDefault="003F687E" w:rsidP="003F68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F687E" w:rsidRPr="003F687E" w:rsidRDefault="003F687E" w:rsidP="003F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Оценку результативности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сельского поселения допускается не проводить в отношении технических налоговых расходов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="00E84B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сельского поселения</w:t>
      </w:r>
      <w:proofErr w:type="gramStart"/>
      <w:r w:rsidR="00E84B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.»</w:t>
      </w:r>
      <w:proofErr w:type="gramEnd"/>
    </w:p>
    <w:p w:rsidR="003F687E" w:rsidRPr="003F687E" w:rsidRDefault="003F687E" w:rsidP="003F6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F6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Опубликовать постановление в </w:t>
      </w:r>
      <w:r w:rsidRPr="003F68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бюллетене «Официальный вестник </w:t>
      </w:r>
      <w:proofErr w:type="spellStart"/>
      <w:r w:rsidRPr="003F68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3F687E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68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F687E" w:rsidRPr="003F687E" w:rsidRDefault="003F687E" w:rsidP="003F687E">
      <w:pPr>
        <w:shd w:val="clear" w:color="auto" w:fill="FFFFFF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F68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Глава сельского поселения</w:t>
      </w:r>
      <w:r w:rsidRPr="003F68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  <w:t xml:space="preserve">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  <w:t xml:space="preserve">                    </w:t>
      </w:r>
      <w:r w:rsidRPr="003F68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В.В.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F68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Демьянова</w:t>
      </w:r>
    </w:p>
    <w:p w:rsidR="00B93C3A" w:rsidRPr="003F687E" w:rsidRDefault="00B93C3A" w:rsidP="00B93C3A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8A61BE" w:rsidRPr="00567779" w:rsidRDefault="008A61BE" w:rsidP="008A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93C3A">
        <w:rPr>
          <w:rFonts w:ascii="Times New Roman" w:eastAsia="Calibri" w:hAnsi="Times New Roman" w:cs="Times New Roman"/>
          <w:b/>
          <w:kern w:val="2"/>
          <w:lang w:eastAsia="ar-SA"/>
        </w:rPr>
        <w:t>ПОСТАНОВЛЕНИЕ АДМИНИСТРАЦИИ ПРОГРЕССКОГО СЕЛЬСКОГО ПОСЕЛЕНИЯ</w:t>
      </w:r>
    </w:p>
    <w:p w:rsidR="008A61BE" w:rsidRPr="00E84BC7" w:rsidRDefault="008A61BE" w:rsidP="008A61BE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BC7">
        <w:rPr>
          <w:rFonts w:ascii="Times New Roman" w:eastAsia="Calibri" w:hAnsi="Times New Roman" w:cs="Times New Roman"/>
          <w:b/>
          <w:kern w:val="2"/>
          <w:lang w:eastAsia="ar-SA"/>
        </w:rPr>
        <w:t xml:space="preserve">            26.09.2022   № 70  п. Прогресс</w:t>
      </w:r>
      <w:r w:rsidRPr="00E84BC7">
        <w:rPr>
          <w:rFonts w:ascii="Times New Roman" w:eastAsia="Calibri" w:hAnsi="Times New Roman" w:cs="Times New Roman"/>
        </w:rPr>
        <w:tab/>
      </w:r>
    </w:p>
    <w:p w:rsidR="008A61BE" w:rsidRPr="008A61BE" w:rsidRDefault="008A61BE" w:rsidP="008A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 утверждении</w:t>
      </w:r>
      <w:r w:rsidRPr="008A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состава  </w:t>
      </w:r>
      <w:r w:rsidRPr="008A61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Общественного</w:t>
      </w:r>
      <w:r w:rsidRPr="008A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61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Совета</w:t>
      </w:r>
    </w:p>
    <w:p w:rsidR="008A61BE" w:rsidRPr="008A61BE" w:rsidRDefault="008A61BE" w:rsidP="008A61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61BE" w:rsidRPr="00E84BC7" w:rsidRDefault="008A61BE" w:rsidP="008A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Положения, утвержденного постановлением  Администрации </w:t>
      </w:r>
      <w:proofErr w:type="spellStart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14.12.2012 № 52 «Об общественном Совете Администрации </w:t>
      </w:r>
      <w:proofErr w:type="spellStart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r w:rsidRPr="00E84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ПОСТАНОВЛЯЮ:</w:t>
      </w:r>
    </w:p>
    <w:p w:rsidR="008A61BE" w:rsidRPr="00E84BC7" w:rsidRDefault="008A61BE" w:rsidP="008A61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1.Утвердить  Общественный  Совет   при Администрации </w:t>
      </w:r>
      <w:proofErr w:type="spellStart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в составе:</w:t>
      </w:r>
    </w:p>
    <w:p w:rsidR="008A61BE" w:rsidRPr="00E84BC7" w:rsidRDefault="008A61BE" w:rsidP="008A61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>Рыбакова Светлана Ивановна</w:t>
      </w:r>
    </w:p>
    <w:p w:rsidR="008A61BE" w:rsidRPr="00E84BC7" w:rsidRDefault="008A61BE" w:rsidP="008A61BE">
      <w:pPr>
        <w:tabs>
          <w:tab w:val="left" w:pos="5160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>Роганова</w:t>
      </w:r>
      <w:proofErr w:type="spellEnd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Валентина Егоровна</w:t>
      </w:r>
    </w:p>
    <w:p w:rsidR="008A61BE" w:rsidRPr="00E84BC7" w:rsidRDefault="008A61BE" w:rsidP="008A61BE">
      <w:pPr>
        <w:tabs>
          <w:tab w:val="left" w:pos="5160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>Плотникова Людмила Николаевна</w:t>
      </w:r>
    </w:p>
    <w:p w:rsidR="008A61BE" w:rsidRPr="00E84BC7" w:rsidRDefault="008A61BE" w:rsidP="008A61B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>Михель</w:t>
      </w:r>
      <w:proofErr w:type="spellEnd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Ольга Ивановна</w:t>
      </w:r>
    </w:p>
    <w:p w:rsidR="008A61BE" w:rsidRPr="00E84BC7" w:rsidRDefault="008A61BE" w:rsidP="008A61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Екимова  Валентина Олеговна </w:t>
      </w:r>
    </w:p>
    <w:p w:rsidR="008A61BE" w:rsidRPr="00E84BC7" w:rsidRDefault="008A61BE" w:rsidP="008A61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2.Постановление Администрации </w:t>
      </w:r>
      <w:proofErr w:type="spellStart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от 24.09.2019 №96 «Об утверждении состава Общественного Совета» считать утратившим силу.</w:t>
      </w:r>
    </w:p>
    <w:p w:rsidR="008A61BE" w:rsidRPr="00E84BC7" w:rsidRDefault="008A61BE" w:rsidP="008A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3.Опубликовать настоящее  постановление  в бюллетене «Официальный вестник  </w:t>
      </w:r>
      <w:proofErr w:type="spellStart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84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 администрации  сельского поселения. </w:t>
      </w:r>
    </w:p>
    <w:p w:rsidR="008A61BE" w:rsidRPr="00E84BC7" w:rsidRDefault="008A61BE" w:rsidP="008A61BE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61BE">
        <w:rPr>
          <w:rFonts w:ascii="Times New Roman" w:hAnsi="Times New Roman" w:cs="Times New Roman"/>
          <w:lang w:eastAsia="ru-RU"/>
        </w:rPr>
        <w:t xml:space="preserve">  </w:t>
      </w:r>
      <w:r w:rsidRPr="008A61BE">
        <w:rPr>
          <w:rFonts w:ascii="Times New Roman" w:hAnsi="Times New Roman" w:cs="Times New Roman"/>
          <w:lang w:eastAsia="ru-RU"/>
        </w:rPr>
        <w:tab/>
      </w:r>
      <w:r w:rsidRPr="00E84BC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Глава </w:t>
      </w:r>
      <w:r w:rsidRPr="00E84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                                        В. В. Демьянова                                   </w:t>
      </w:r>
    </w:p>
    <w:p w:rsidR="008A61BE" w:rsidRPr="008A61BE" w:rsidRDefault="008A61BE" w:rsidP="008A61BE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8A61B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</w:t>
      </w:r>
    </w:p>
    <w:p w:rsidR="00E84BC7" w:rsidRPr="00567779" w:rsidRDefault="00E84BC7" w:rsidP="00E8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93C3A">
        <w:rPr>
          <w:rFonts w:ascii="Times New Roman" w:eastAsia="Calibri" w:hAnsi="Times New Roman" w:cs="Times New Roman"/>
          <w:b/>
          <w:kern w:val="2"/>
          <w:lang w:eastAsia="ar-SA"/>
        </w:rPr>
        <w:t>ПОСТАНОВЛЕНИЕ АДМИНИСТРАЦИИ ПРОГРЕССКОГО СЕЛЬСКОГО ПОСЕЛЕНИЯ</w:t>
      </w:r>
    </w:p>
    <w:p w:rsidR="00E84BC7" w:rsidRPr="00E84BC7" w:rsidRDefault="00E84BC7" w:rsidP="00E84BC7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 xml:space="preserve">            27</w:t>
      </w:r>
      <w:r w:rsidRPr="00E84BC7">
        <w:rPr>
          <w:rFonts w:ascii="Times New Roman" w:eastAsia="Calibri" w:hAnsi="Times New Roman" w:cs="Times New Roman"/>
          <w:b/>
          <w:kern w:val="2"/>
          <w:lang w:eastAsia="ar-SA"/>
        </w:rPr>
        <w:t>.09.2022   № 7</w:t>
      </w:r>
      <w:r>
        <w:rPr>
          <w:rFonts w:ascii="Times New Roman" w:eastAsia="Calibri" w:hAnsi="Times New Roman" w:cs="Times New Roman"/>
          <w:b/>
          <w:kern w:val="2"/>
          <w:lang w:eastAsia="ar-SA"/>
        </w:rPr>
        <w:t>2</w:t>
      </w:r>
      <w:r w:rsidRPr="00E84BC7">
        <w:rPr>
          <w:rFonts w:ascii="Times New Roman" w:eastAsia="Calibri" w:hAnsi="Times New Roman" w:cs="Times New Roman"/>
          <w:b/>
          <w:kern w:val="2"/>
          <w:lang w:eastAsia="ar-SA"/>
        </w:rPr>
        <w:t xml:space="preserve">  п. Прогресс</w:t>
      </w:r>
      <w:r w:rsidRPr="00E84BC7">
        <w:rPr>
          <w:rFonts w:ascii="Times New Roman" w:eastAsia="Calibri" w:hAnsi="Times New Roman" w:cs="Times New Roman"/>
        </w:rPr>
        <w:tab/>
      </w:r>
    </w:p>
    <w:p w:rsidR="00E84BC7" w:rsidRPr="00527C89" w:rsidRDefault="00E84BC7" w:rsidP="00E84BC7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bookmarkStart w:id="0" w:name="_GoBack"/>
      <w:r w:rsidRPr="00527C89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Об утверждении Порядка ведения муниципальной долговой книги </w:t>
      </w:r>
      <w:proofErr w:type="spellStart"/>
      <w:r w:rsidRPr="00527C89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527C89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bookmarkEnd w:id="0"/>
    <w:p w:rsidR="00E84BC7" w:rsidRPr="00527C89" w:rsidRDefault="00E84BC7" w:rsidP="00E84BC7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Уставом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 Администрация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195593"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  <w:t>ПОСТАНОВЛЯЕТ:</w:t>
      </w:r>
    </w:p>
    <w:p w:rsidR="00E84BC7" w:rsidRPr="00195593" w:rsidRDefault="00E84BC7" w:rsidP="00E84BC7">
      <w:pPr>
        <w:widowControl w:val="0"/>
        <w:numPr>
          <w:ilvl w:val="0"/>
          <w:numId w:val="3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 Утвердить прилагаемый Порядок </w:t>
      </w:r>
      <w:r w:rsidRPr="00195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ведения 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муниципальной</w:t>
      </w:r>
      <w:r w:rsidRPr="00195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долговой книги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E84BC7" w:rsidRPr="00527C89" w:rsidRDefault="00E84BC7" w:rsidP="00527C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2.</w:t>
      </w:r>
      <w:r w:rsidRPr="00195593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955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Опубликовать постановление в </w:t>
      </w:r>
      <w:r w:rsidRPr="00195593">
        <w:rPr>
          <w:rFonts w:ascii="Times New Roman" w:eastAsia="Calibri" w:hAnsi="Times New Roman" w:cs="Times New Roman"/>
          <w:sz w:val="20"/>
          <w:szCs w:val="20"/>
        </w:rPr>
        <w:t xml:space="preserve">бюллетене «Официальный вестник </w:t>
      </w:r>
      <w:proofErr w:type="spellStart"/>
      <w:r w:rsidRPr="00195593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19559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 и разместить на официальном сайте Администрации </w:t>
      </w:r>
      <w:proofErr w:type="spellStart"/>
      <w:r w:rsidRPr="00195593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19559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информационно-телекоммуникационной сети «Интернет».</w:t>
      </w:r>
    </w:p>
    <w:p w:rsidR="00E84BC7" w:rsidRPr="00195593" w:rsidRDefault="00E84BC7" w:rsidP="00527C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559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Глава сельского поселения</w:t>
      </w:r>
      <w:r w:rsidRPr="0019559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          </w:t>
      </w:r>
      <w:r w:rsidRPr="0019559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                    </w:t>
      </w:r>
      <w:r w:rsidRPr="0019559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         В. В. Демьянова</w:t>
      </w:r>
    </w:p>
    <w:p w:rsidR="00E84BC7" w:rsidRPr="00195593" w:rsidRDefault="00E84BC7" w:rsidP="00E84BC7">
      <w:pPr>
        <w:widowControl w:val="0"/>
        <w:tabs>
          <w:tab w:val="left" w:pos="312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</w:p>
    <w:p w:rsidR="00E84BC7" w:rsidRDefault="00E84BC7" w:rsidP="00E84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527C89" w:rsidRDefault="00527C89" w:rsidP="00E84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527C89" w:rsidRPr="00195593" w:rsidRDefault="00527C89" w:rsidP="00E84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536F17" w:rsidRDefault="00536F17" w:rsidP="00536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>4</w:t>
      </w:r>
    </w:p>
    <w:p w:rsidR="00E84BC7" w:rsidRPr="00195593" w:rsidRDefault="00E84BC7" w:rsidP="00E84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559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УТВЕРЖДЕН</w:t>
      </w:r>
    </w:p>
    <w:p w:rsidR="00E84BC7" w:rsidRPr="00195593" w:rsidRDefault="00E84BC7" w:rsidP="00E84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E84BC7" w:rsidRPr="00195593" w:rsidRDefault="00E84BC7" w:rsidP="00E84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95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E84BC7" w:rsidRPr="00195593" w:rsidRDefault="00E84BC7" w:rsidP="00E84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27.09.2022 № 72</w:t>
      </w:r>
    </w:p>
    <w:p w:rsidR="00E84BC7" w:rsidRPr="00195593" w:rsidRDefault="00E84BC7" w:rsidP="00E84B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E84BC7" w:rsidRPr="00195593" w:rsidRDefault="00E84BC7" w:rsidP="00E84BC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E84BC7" w:rsidRPr="00195593" w:rsidRDefault="00E84BC7" w:rsidP="00E84BC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ведения </w:t>
      </w:r>
      <w:r w:rsidRPr="00195593"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  <w:t>муниципальной</w:t>
      </w:r>
      <w:r w:rsidRPr="0019559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долговой книги</w:t>
      </w:r>
      <w:r w:rsidR="00527C89">
        <w:rPr>
          <w:rFonts w:ascii="Times New Roman" w:eastAsia="Times New Roman CYR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95593">
        <w:rPr>
          <w:rFonts w:ascii="Times New Roman" w:eastAsia="Times New Roman CYR" w:hAnsi="Times New Roman" w:cs="Times New Roman"/>
          <w:b/>
          <w:bCs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1.1. Настоящий Порядок ведения </w:t>
      </w:r>
      <w:r w:rsidRPr="00195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долговой книги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утверждается в целях обеспечения </w:t>
      </w:r>
      <w:proofErr w:type="gram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полнотой учета, своевременностью обслуживания и исполнения долговых обязательств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E84BC7" w:rsidRPr="00195593" w:rsidRDefault="00E84BC7" w:rsidP="00E84BC7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FF0000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        </w:t>
      </w:r>
      <w:r w:rsidR="00527C89">
        <w:rPr>
          <w:rFonts w:ascii="Times New Roman" w:eastAsia="Times New Roman CYR" w:hAnsi="Times New Roman" w:cs="Times New Roman"/>
          <w:sz w:val="20"/>
          <w:szCs w:val="20"/>
          <w:lang w:eastAsia="ru-RU"/>
        </w:rPr>
        <w:tab/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1.2. Муниципальная долговая книга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 - свод информации о долговых обязательствах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 (далее - долговая книга). Ведение долговой книги осуществляется Администрацией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поселения, а в случае заключения соглашения о передаче полномочий финансового органа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 Администрации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муниципального района Новгородской области – финансовым органом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муниципального района Новгородской области.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Долговая книга включает следующие разделы: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муниципальные ценные бумаги;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кредиты, привлеченные Администрацией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 от кредитных организаций в валюте Российской Федерации;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FF0000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объем обязательств, вытекающих из муниципальных гарантий;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иные непогашенные долговые обязательства.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1.3. По каждому муниципальному долговому обязательству в долговой книге отражается следующая информация: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1.3.1. По муниципальным ценным бумагам: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регистрационный номер долгового обязательства;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государственный регистрационный номер выпуска муниципальных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вид муниципальных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форма выпуска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ограничения на владельцев муниципальных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валюта обязательств;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номинальная стоимость одной муниципальной ценной бумаги;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объявленный (по номиналу) и фактически размещенный (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доразмещенный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) (по номиналу) объем выпуска (дополнительного выпуска)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даты размещения, доразмещения, выплаты купонного дохода, выкупа и погашения выпуска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ставки купонного дохода;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размер купонного дохода в расчете на одну муниципальную ценную бумагу;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сведения о погашении (реструктуризации, выкупе) выпуска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сведения об уплате процентных платежей по ценным бумагам (произведены или не произведены);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наименование генерального агента (агента) по размещению муниципальных ценных бумаг;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наименование регистратора или депозитария;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наименование организатора торговли на рынке ценных бумаг;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информация о просроченной задолженности;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объем долга по муниципальным ценным бумагам по номинальной стоимости;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иные сведения, раскрывающие условия размещения, обращения и погашения выпуска ценных бумаг.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1.3.2. По кредитам, привлеченным Администрацией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поселения от кредитных организаций в валюте Российской Федерации: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регистрационный номер долгового обязательства;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наименование, номер и дата заключения договора или соглашения;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основание для заключения договора или соглашения;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наименование кредитора;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объем долгового обязательства по договору или соглашению;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процентная ставка по кредиту;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даты получения кредита, выплаты процентных платежей, погашения кредита;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сведения о фактическом использовании кредита; </w:t>
      </w:r>
    </w:p>
    <w:p w:rsidR="00536F17" w:rsidRDefault="00536F17" w:rsidP="00536F17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 CYR" w:hAnsi="Times New Roman" w:cs="Times New Roman"/>
          <w:sz w:val="20"/>
          <w:szCs w:val="20"/>
          <w:lang w:eastAsia="ru-RU"/>
        </w:rPr>
        <w:lastRenderedPageBreak/>
        <w:t>5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сведения о погашении кредита;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сведения о процентных платежах по кредиту (произведены или не произведены);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изменение условий договора или соглашения о предоставлении кредита;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иные сведения, раскрывающие условия договора или соглашения о предоставлении кредита.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1.3.3. По бюджетным кредитам, привлеченным в местный бюджет от других бюджетов бюджетной системы Российской Федерации: - регистрационный номер долгового обязательства;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основание для заключения договора или соглашения;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наименование кредитора;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валюта обязательства;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объем обязательств по договору или соглашению;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процентная ставка по бюджетному кредиту;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даты получения кредита, выплаты процентных платежей, погашения кредита;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сведения о фактическом использовании кредита;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сведения о погашении кредита;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сведения о процентных платежах по кредиту (произведены или не произведены);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изменение условий договора или соглашения о предоставлении кредита;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иные сведения, раскрывающие условия договора или соглашения о предоставлении кредита.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1.3.4. По обязательствам, вытекающим из муниципальных гарантий: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регистрационный номер долгового обязательства;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наименование документа, на основании которого возникло долговое обязательство, его номер и дата;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основание для предоставления гарантии;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наименование принципала;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наименование бенефициара;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валюта обязательства по гарантии;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объем обязательств по гарантии;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дата или момент вступления гарантии в силу;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сроки гарантии, предъявления требований по гарантии, исполнения гарантии;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proofErr w:type="gram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условиями гарантии);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иные сведения, раскрывающие условия гарантии.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1.3.5. по иным непогашенным долговым обязательствам: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- регистрационный номер долгового обязательства;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основание для возникновения обязательства;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даты возникновения и погашения обязательства (полностью, частично);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 форма обеспечения обязательств;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- иные сведения, раскрывающие условия исполнения обязательства.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1.4. </w:t>
      </w:r>
      <w:proofErr w:type="gram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В</w:t>
      </w:r>
      <w:r w:rsidRPr="00195593">
        <w:rPr>
          <w:rFonts w:ascii="Times New Roman" w:eastAsia="Times New Roman CYR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</w:t>
      </w:r>
      <w:proofErr w:type="gram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или прекращения долгового обязательства.</w:t>
      </w:r>
    </w:p>
    <w:p w:rsidR="00536F17" w:rsidRDefault="00536F1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536F17" w:rsidRDefault="00536F17" w:rsidP="00536F17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 CYR" w:hAnsi="Times New Roman" w:cs="Times New Roman"/>
          <w:sz w:val="20"/>
          <w:szCs w:val="20"/>
          <w:lang w:eastAsia="ru-RU"/>
        </w:rPr>
        <w:lastRenderedPageBreak/>
        <w:t>6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Регистрационный номер долгового обязательства состоит из шести знаков: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XNNN</w:t>
      </w:r>
      <w:proofErr w:type="gram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ГГ</w:t>
      </w:r>
      <w:proofErr w:type="gramEnd"/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  <w:t>X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- вид долгового обязательства: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1 - муниципальные ценные бумаги;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2 - привлеченные администрацией от кредитных организаций в валюте Российской Федерации;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3 - бюджетные кредиты, привлеченные в местный бюджет бюджетов бюджетной системы Российской Федерации;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4 - муниципальные гарантии; 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5 - иные непогашенные долговые обязательства.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  <w:t>NNN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- порядковый номер долгового обязательства в соответствующем разделе долговой книги;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proofErr w:type="gram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ГГ</w:t>
      </w:r>
      <w:proofErr w:type="gram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- две последние цифры года, в котором возникло долговое обязательство.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(отдел, специалисту администрации) в двухдневный срок.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1.8. Информация о долговых обязательствах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поселения, отраженная в долговой книге, подлежит обязательной передаче Министерству финансов Новгородской области в соответствии с установленным им порядком по формам в соответствии с приложением № 2 к настоящему Порядку.</w:t>
      </w:r>
    </w:p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1.9. </w:t>
      </w:r>
      <w:bookmarkStart w:id="1" w:name="sub_1210105"/>
      <w:proofErr w:type="gramStart"/>
      <w:r w:rsidRPr="0019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о муниципальных долговых обязательствах 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 сельского поселения, вытекающих из </w:t>
      </w:r>
      <w:r w:rsidRPr="0019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муниципальных гарантий 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поселения,</w:t>
      </w:r>
      <w:r w:rsidRPr="0019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вносится в муниципальную долговую книгу в течение пяти рабочих дней с момента получения </w:t>
      </w:r>
      <w:r w:rsidRPr="0019559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финансовым органом, осуществляющим ведение долговой книги в соответствии с абзацем первым пункта 1.2 настоящего Порядка</w:t>
      </w: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  <w:r w:rsidRPr="0019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proofErr w:type="spell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19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bookmarkEnd w:id="1"/>
    <w:p w:rsidR="00E84BC7" w:rsidRPr="00195593" w:rsidRDefault="00E84BC7" w:rsidP="00E84B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1.10. </w:t>
      </w:r>
      <w:proofErr w:type="gramStart"/>
      <w:r w:rsidRPr="0019559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B45B76" w:rsidRPr="00B45B76" w:rsidRDefault="00B45B76" w:rsidP="00B45B76">
      <w:pPr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 CYR" w:hAnsi="Times New Roman" w:cs="Times New Roman"/>
          <w:sz w:val="20"/>
          <w:szCs w:val="20"/>
          <w:lang w:eastAsia="ru-RU"/>
        </w:rPr>
        <w:t>____________</w:t>
      </w:r>
    </w:p>
    <w:p w:rsidR="00766E74" w:rsidRDefault="00766E74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6E74" w:rsidRDefault="00766E74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6E74" w:rsidRDefault="00766E74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6E74" w:rsidRDefault="00766E74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6E74" w:rsidRDefault="00766E74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6E74" w:rsidRDefault="00766E74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6E74" w:rsidRDefault="00766E74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5B76" w:rsidRPr="00B45B76" w:rsidRDefault="00B45B76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45B76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B45B76" w:rsidRPr="00B45B76" w:rsidRDefault="00B45B76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45B76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ведения </w:t>
      </w:r>
      <w:proofErr w:type="gramStart"/>
      <w:r w:rsidRPr="00B45B76">
        <w:rPr>
          <w:rFonts w:ascii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B45B76" w:rsidRPr="00B45B76" w:rsidRDefault="00B45B76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45B76">
        <w:rPr>
          <w:rFonts w:ascii="Times New Roman" w:hAnsi="Times New Roman" w:cs="Times New Roman"/>
          <w:sz w:val="20"/>
          <w:szCs w:val="20"/>
          <w:lang w:eastAsia="ru-RU"/>
        </w:rPr>
        <w:t xml:space="preserve">долговой книги </w:t>
      </w:r>
      <w:proofErr w:type="spellStart"/>
      <w:r w:rsidRPr="00B45B76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45B76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45B76" w:rsidRPr="00B45B76" w:rsidRDefault="00B45B76" w:rsidP="00B45B7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5B76" w:rsidRPr="00B45B76" w:rsidRDefault="00B45B76" w:rsidP="00B45B76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45B76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Прогресское</w:t>
      </w:r>
      <w:proofErr w:type="spellEnd"/>
      <w:r w:rsidRPr="00B45B76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сельское поселение</w:t>
      </w:r>
    </w:p>
    <w:p w:rsidR="00B45B76" w:rsidRPr="00B45B76" w:rsidRDefault="00B45B76" w:rsidP="00B45B7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5B76" w:rsidRPr="00B45B76" w:rsidRDefault="00B45B76" w:rsidP="00B45B7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B45B76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 xml:space="preserve">Муниципальная долговая книга </w:t>
      </w:r>
    </w:p>
    <w:p w:rsidR="00B45B76" w:rsidRPr="00B45B76" w:rsidRDefault="00B45B76" w:rsidP="00B45B7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B45B76">
        <w:rPr>
          <w:rFonts w:ascii="Times New Roman" w:eastAsia="Times New Roman CYR" w:hAnsi="Times New Roman" w:cs="Times New Roman"/>
          <w:sz w:val="20"/>
          <w:szCs w:val="20"/>
          <w:lang w:eastAsia="ru-RU"/>
        </w:rPr>
        <w:t>на « ___» ____________ 20 __ г.</w:t>
      </w:r>
    </w:p>
    <w:p w:rsidR="00B45B76" w:rsidRPr="00B45B76" w:rsidRDefault="00B45B76" w:rsidP="00B45B7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45B76">
        <w:rPr>
          <w:rFonts w:ascii="Times New Roman" w:hAnsi="Times New Roman" w:cs="Times New Roman"/>
          <w:sz w:val="20"/>
          <w:szCs w:val="20"/>
          <w:lang w:eastAsia="ru-RU"/>
        </w:rPr>
        <w:t>Наименование</w:t>
      </w:r>
    </w:p>
    <w:p w:rsidR="00B45B76" w:rsidRPr="00B45B76" w:rsidRDefault="00B45B76" w:rsidP="00B45B76">
      <w:pPr>
        <w:pStyle w:val="a3"/>
        <w:rPr>
          <w:lang w:eastAsia="ru-RU"/>
        </w:rPr>
      </w:pPr>
      <w:r w:rsidRPr="00B45B76">
        <w:rPr>
          <w:rFonts w:ascii="Times New Roman" w:hAnsi="Times New Roman" w:cs="Times New Roman"/>
          <w:sz w:val="20"/>
          <w:szCs w:val="20"/>
          <w:lang w:eastAsia="ru-RU"/>
        </w:rPr>
        <w:t>финансового органа</w:t>
      </w:r>
      <w:r w:rsidRPr="00B45B76">
        <w:rPr>
          <w:lang w:eastAsia="ru-RU"/>
        </w:rPr>
        <w:t xml:space="preserve"> _____________________________________________</w:t>
      </w:r>
      <w:r>
        <w:rPr>
          <w:lang w:eastAsia="ru-RU"/>
        </w:rPr>
        <w:t>_________ ___________</w:t>
      </w:r>
    </w:p>
    <w:p w:rsidR="008A61BE" w:rsidRPr="008A61BE" w:rsidRDefault="008A61BE" w:rsidP="008A61BE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93C3A" w:rsidRPr="008A61BE" w:rsidRDefault="00B93C3A" w:rsidP="00B93C3A">
      <w:pPr>
        <w:rPr>
          <w:rFonts w:ascii="Times New Roman" w:eastAsia="Calibri" w:hAnsi="Times New Roman" w:cs="Times New Roman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44925" w:rsidRDefault="00F44925" w:rsidP="00766E74">
      <w:pPr>
        <w:spacing w:after="0" w:line="240" w:lineRule="exact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93C3A" w:rsidRDefault="00536F17" w:rsidP="00766E74">
      <w:pPr>
        <w:spacing w:after="0" w:line="240" w:lineRule="exact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7</w:t>
      </w:r>
    </w:p>
    <w:p w:rsidR="00F44925" w:rsidRPr="00F44925" w:rsidRDefault="00F44925" w:rsidP="00F4492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F44925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>I. Муниципальные ценные бумаги</w:t>
      </w:r>
    </w:p>
    <w:p w:rsidR="00F44925" w:rsidRDefault="00F44925" w:rsidP="00766E74">
      <w:pPr>
        <w:spacing w:after="0" w:line="240" w:lineRule="exact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10632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708"/>
        <w:gridCol w:w="709"/>
        <w:gridCol w:w="709"/>
        <w:gridCol w:w="992"/>
        <w:gridCol w:w="709"/>
        <w:gridCol w:w="992"/>
        <w:gridCol w:w="851"/>
        <w:gridCol w:w="708"/>
        <w:gridCol w:w="709"/>
        <w:gridCol w:w="709"/>
        <w:gridCol w:w="709"/>
      </w:tblGrid>
      <w:tr w:rsidR="00766E74" w:rsidRPr="00766E74" w:rsidTr="00F4492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Регист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-рационный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номер долго-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обяза-тель-ства</w:t>
            </w:r>
            <w:proofErr w:type="spellEnd"/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-дар-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стве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</w:t>
            </w: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регистрацион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но-мер выпуска цен-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-маг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бу-ма-ги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Фор-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вы-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пус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-ка</w:t>
            </w: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цен-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-маг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гист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раци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-он-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Ус-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ло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вий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эмис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-сии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-дар-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ре-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гист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ра-ции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Условий эмиссии (измене-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Условия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эмис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-сии) (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.гг.)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Наименование правово-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акта, которым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Ре-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шение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 выпуске (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нитель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-ном вы-пуске), наименование органа, приняв-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шего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акт, дата акта (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), номер акта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валюты </w:t>
            </w:r>
            <w:proofErr w:type="spellStart"/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Объяв-ленный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объем выпуска (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допол-нитель-ного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выпус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-ка) цен-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бумаг </w:t>
            </w: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номи-нальной</w:t>
            </w:r>
            <w:proofErr w:type="spellEnd"/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стоимости (руб.)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начала размещения цен-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бумаг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выпус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-ка (дополнительного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выпус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-ка) (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Огра-ниче-ния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вла-дель-цев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цен-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-маг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Номинальная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одной ценной бумаги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погаше-ния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цен-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-маг (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Даты час-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тич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погаше-ния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обли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-га-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ций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аморти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заци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-ей долга (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гг.)</w:t>
            </w:r>
          </w:p>
        </w:tc>
      </w:tr>
      <w:tr w:rsidR="00766E74" w:rsidRPr="00766E74" w:rsidTr="00F4492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1258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6E74" w:rsidRPr="00766E74" w:rsidRDefault="00766E74" w:rsidP="00766E7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6E74" w:rsidRPr="00766E74" w:rsidTr="00F4492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Муниципаль-ные</w:t>
            </w:r>
            <w:proofErr w:type="spellEnd"/>
            <w:proofErr w:type="gram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ценные бума-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ги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номи-наль-ная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кото-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рых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указа-на в валю-те Рос-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сий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E74" w:rsidRPr="00766E74" w:rsidTr="00F4492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E74" w:rsidRPr="00766E74" w:rsidTr="00F4492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6E74" w:rsidRPr="00766E74" w:rsidRDefault="00766E74" w:rsidP="0076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766E74" w:rsidRPr="00766E74" w:rsidRDefault="00766E74" w:rsidP="00766E74">
      <w:pPr>
        <w:spacing w:after="0" w:line="240" w:lineRule="exact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66E74" w:rsidRDefault="00766E74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36F17" w:rsidRDefault="00536F17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36F17" w:rsidRDefault="00536F17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66E74" w:rsidRDefault="00766E74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66E74" w:rsidRPr="00766E74" w:rsidRDefault="00536F17" w:rsidP="00766E74">
      <w:pPr>
        <w:spacing w:after="0" w:line="240" w:lineRule="exact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lastRenderedPageBreak/>
        <w:t>8</w:t>
      </w:r>
    </w:p>
    <w:p w:rsidR="00DC11A5" w:rsidRDefault="00DC11A5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567"/>
        <w:gridCol w:w="709"/>
        <w:gridCol w:w="708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09436C" w:rsidRPr="0009436C" w:rsidTr="00F44925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-щен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ем вы-пуска (до-пол-ни-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вы-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пу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ска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 цен-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-маг (по </w:t>
            </w: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номинальной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стои-мо-сти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 (руб.)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Сум-мы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номиналь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имости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обли-гаций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амор-тиза-цией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дол-га, вы-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пла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чива-емые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даты, уста-нов-лен-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Решением о вы-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пус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(до-пол-ни-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-ном выпуске) (руб.)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Да-ты вы-платы ку-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понно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-го до-хо-да (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Про-цент-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став-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ку-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пон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дохода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Ку-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понный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до-ход в рас-че-те на од-ну об-ли-га-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цию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Вы-плаченная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сумма ку-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понно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-го до-хо-да (</w:t>
            </w:r>
            <w:r w:rsidRPr="0009436C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Дис-конт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на одну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обли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-га-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цию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Сум-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дис-конта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пога-ше-нии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(вы-купе) цен-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-маг (руб.)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щая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сумма рас-хо-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на об-служи-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об-ли-га-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-он-но-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займа </w:t>
            </w:r>
            <w:r w:rsidRPr="0009436C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не-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раль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агента на </w:t>
            </w:r>
            <w:proofErr w:type="spellStart"/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оказа-ние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ус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луг по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эмис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-сии и</w:t>
            </w: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ще-нию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цен</w:t>
            </w: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маг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регистра-тора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или депо-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зита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-низа-тора тор-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гов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-ли на </w:t>
            </w:r>
            <w:proofErr w:type="spellStart"/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рын-ке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цен-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-маг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Сум-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про-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сро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-ной за-дол-жен-нос-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вы-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пла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-те ку-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пон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дохода</w:t>
            </w: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Сум-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про-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сро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-ной за-дол-жен-но-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погаше-нию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номинальной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стоимо-сти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цен-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-маг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-ем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(раз-мер) про-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сро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-ной за-дол-жен-нос-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пол-не-нию</w:t>
            </w:r>
            <w:proofErr w:type="spellEnd"/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-за-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тельств</w:t>
            </w:r>
            <w:proofErr w:type="spellEnd"/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цен-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бума-гам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Номинальная</w:t>
            </w:r>
            <w:proofErr w:type="gram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сум-ма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долга по 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муници-пальным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цен-</w:t>
            </w:r>
            <w:proofErr w:type="spellStart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бума-гам</w:t>
            </w:r>
          </w:p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9436C" w:rsidRPr="0009436C" w:rsidTr="00F44925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36C" w:rsidRPr="0009436C" w:rsidRDefault="0009436C" w:rsidP="000943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9436C" w:rsidRPr="0009436C" w:rsidTr="00F44925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36C" w:rsidRPr="0009436C" w:rsidTr="00F44925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36C" w:rsidRPr="0009436C" w:rsidTr="00F44925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36C" w:rsidRPr="0009436C" w:rsidRDefault="0009436C" w:rsidP="0009436C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9436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36C" w:rsidRPr="0009436C" w:rsidRDefault="0009436C" w:rsidP="0009436C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1A5" w:rsidRDefault="00DC11A5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36C" w:rsidRDefault="0009436C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36C" w:rsidRDefault="0009436C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36C" w:rsidRDefault="0009436C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36C" w:rsidRDefault="0009436C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36C" w:rsidRDefault="0009436C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36C" w:rsidRDefault="0009436C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36C" w:rsidRDefault="0009436C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6F17" w:rsidRDefault="00536F17" w:rsidP="0001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01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B" w:rsidRPr="000121FB" w:rsidRDefault="00536F17" w:rsidP="0001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</w:t>
      </w:r>
    </w:p>
    <w:p w:rsidR="000121FB" w:rsidRPr="000121FB" w:rsidRDefault="000121FB" w:rsidP="000121FB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0121FB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>II. Кредиты, привлеченные администрацией от кредитных организаций в валюте Российской Федерации</w:t>
      </w:r>
    </w:p>
    <w:p w:rsidR="000121FB" w:rsidRPr="000121FB" w:rsidRDefault="000121FB" w:rsidP="00012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67"/>
        <w:gridCol w:w="567"/>
        <w:gridCol w:w="708"/>
        <w:gridCol w:w="567"/>
        <w:gridCol w:w="709"/>
        <w:gridCol w:w="709"/>
        <w:gridCol w:w="567"/>
        <w:gridCol w:w="709"/>
        <w:gridCol w:w="709"/>
        <w:gridCol w:w="709"/>
        <w:gridCol w:w="566"/>
        <w:gridCol w:w="567"/>
        <w:gridCol w:w="567"/>
      </w:tblGrid>
      <w:tr w:rsidR="00F44925" w:rsidRPr="00F44925" w:rsidTr="00F4492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стра-ционный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дол-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-за-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Тель-ства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доку-мента, на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которого возникло долго-вое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.гг.),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Да-та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.), но-мер до-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глаше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ут-ра-тивше-го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си-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лу</w:t>
            </w:r>
            <w:proofErr w:type="spellEnd"/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связи с за-ключе-ни-ем но-во-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 со-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глаше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Да-та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.), но-мер до-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 со-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глаше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пролонга-ции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валюты </w:t>
            </w:r>
            <w:proofErr w:type="spellStart"/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Изменения в договор/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та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гг.)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-од)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по-лу-че-ния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-та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</w:t>
            </w:r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ро-цент-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став-ка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кре-ди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 (период)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пога-ше-ния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кре-дита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Сум-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про-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сро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-ной задолжен-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вы-плате про-цен-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просроченной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за-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долженности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вы-плате ос-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новно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-го долга по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-ту </w:t>
            </w:r>
            <w:r w:rsidRPr="00F44925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Объем (размер)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просроченной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за-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долженности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44925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руб.)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Объем ос-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новно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-го долга по </w:t>
            </w:r>
            <w:proofErr w:type="spellStart"/>
            <w:proofErr w:type="gramStart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-ту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25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(руб.)</w:t>
            </w:r>
          </w:p>
        </w:tc>
      </w:tr>
      <w:tr w:rsidR="00F44925" w:rsidRPr="00F44925" w:rsidTr="00F44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да-та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дд.мм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гг.),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но-мер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 до-полни-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-го до-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-во-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со-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глаше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дата (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гг.), </w:t>
            </w:r>
            <w:proofErr w:type="gram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но-мер</w:t>
            </w:r>
            <w:proofErr w:type="gram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 миро-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вого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дого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-во-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/со-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гла</w:t>
            </w:r>
            <w:proofErr w:type="spellEnd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44925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ше-ния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F44925" w:rsidRPr="00F44925" w:rsidTr="00F4492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lang w:eastAsia="ru-RU"/>
              </w:rPr>
              <w:t>16</w:t>
            </w:r>
          </w:p>
        </w:tc>
      </w:tr>
      <w:tr w:rsidR="00F44925" w:rsidRPr="00F44925" w:rsidTr="00F4492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Кредиты в валюте Российской Федерации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F44925" w:rsidRPr="00F44925" w:rsidTr="00F4492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925" w:rsidRPr="00F44925" w:rsidRDefault="00F44925" w:rsidP="00F44925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F44925" w:rsidRPr="00F44925" w:rsidTr="00F4492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632381" w:rsidRDefault="00F44925" w:rsidP="00F4492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925" w:rsidRPr="00F44925" w:rsidRDefault="00F44925" w:rsidP="00F44925">
            <w:pPr>
              <w:ind w:left="279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F44925">
              <w:rPr>
                <w:rFonts w:ascii="Times New Roman" w:eastAsia="Times New Roman CYR" w:hAnsi="Times New Roman" w:cs="Times New Roman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925" w:rsidRPr="00F44925" w:rsidRDefault="00F44925" w:rsidP="00F44925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</w:tbl>
    <w:p w:rsidR="00F44925" w:rsidRDefault="00F44925" w:rsidP="00F44925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F44925" w:rsidRPr="00F44925" w:rsidRDefault="00F44925" w:rsidP="00F44925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F44925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>III. Бюджетные кредиты, привлеченные в местный бюджет</w:t>
      </w:r>
    </w:p>
    <w:p w:rsidR="00F44925" w:rsidRPr="00F44925" w:rsidRDefault="00F44925" w:rsidP="00F44925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F44925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>от других бюджетов бюджетной системы Российской Федерации</w:t>
      </w:r>
    </w:p>
    <w:p w:rsidR="00632381" w:rsidRDefault="00632381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67"/>
        <w:gridCol w:w="567"/>
        <w:gridCol w:w="709"/>
        <w:gridCol w:w="708"/>
        <w:gridCol w:w="993"/>
        <w:gridCol w:w="850"/>
        <w:gridCol w:w="851"/>
        <w:gridCol w:w="708"/>
        <w:gridCol w:w="709"/>
        <w:gridCol w:w="709"/>
        <w:gridCol w:w="850"/>
        <w:gridCol w:w="851"/>
      </w:tblGrid>
      <w:tr w:rsidR="00632381" w:rsidRPr="00632381" w:rsidTr="00536F17">
        <w:trPr>
          <w:trHeight w:val="38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долго-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обяза-тельства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доку-мента, на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которого возникло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долго-вое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обяза-тель-ство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.), но-мер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о-ку-мента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Вид долго-во-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обяза-тельст-ва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гг.),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-вора/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утра-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тив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шего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силу в связи с за-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клю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-ем ново-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-вора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гг.),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-вора/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про-лон-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гации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валюты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обяза-тельства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Изменения в договор/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шение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из кото-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пре-до-став-лен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бюд-жет-ный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кре-дит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 (период)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получе-ния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бюд-жет-ного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кре-дита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 (пери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од)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погаше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бюд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жет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дита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Объем (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раз-мер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 про-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сро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ченной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задол-женности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бюд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жет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-ному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-ту (руб.,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ориги-наль-ная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валю-та)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Объем основ-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долга по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бюд-жетному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-ту (руб.,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ориги-наль-ная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валю-та</w:t>
            </w:r>
            <w:r w:rsidRPr="00632381">
              <w:rPr>
                <w:rFonts w:ascii="Calibri" w:eastAsia="Times New Roman CYR" w:hAnsi="Calibri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гг.), номер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допол-нительного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договора/со-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глаше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гг.), номер мирового договора/со-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глаше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napToGrid w:val="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</w:tbl>
    <w:p w:rsidR="00632381" w:rsidRPr="00632381" w:rsidRDefault="00632381" w:rsidP="00632381">
      <w:pPr>
        <w:rPr>
          <w:rFonts w:ascii="Times New Roman" w:eastAsia="Times New Roman" w:hAnsi="Times New Roman" w:cs="Times New Roman"/>
          <w:lang w:eastAsia="ru-RU"/>
        </w:rPr>
      </w:pPr>
    </w:p>
    <w:p w:rsidR="00632381" w:rsidRDefault="00632381" w:rsidP="00632381">
      <w:pPr>
        <w:rPr>
          <w:rFonts w:ascii="Times New Roman" w:eastAsia="Times New Roman" w:hAnsi="Times New Roman" w:cs="Times New Roman"/>
          <w:lang w:eastAsia="ru-RU"/>
        </w:rPr>
      </w:pPr>
    </w:p>
    <w:p w:rsidR="00632381" w:rsidRPr="00536F17" w:rsidRDefault="00536F17" w:rsidP="00632381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67"/>
        <w:gridCol w:w="567"/>
        <w:gridCol w:w="709"/>
        <w:gridCol w:w="708"/>
        <w:gridCol w:w="993"/>
        <w:gridCol w:w="850"/>
        <w:gridCol w:w="803"/>
        <w:gridCol w:w="756"/>
        <w:gridCol w:w="709"/>
        <w:gridCol w:w="709"/>
        <w:gridCol w:w="850"/>
        <w:gridCol w:w="851"/>
      </w:tblGrid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096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698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381" w:rsidRPr="00632381" w:rsidRDefault="00632381" w:rsidP="00632381">
            <w:pPr>
              <w:ind w:left="2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1. 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Бюджет-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-ты, привлеченные в валюте Российской Федерации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2. Бюджет-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-ты,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привлеченные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иност-ранной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валюте в рамках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целе-вых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иност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-ран-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креди-тов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заим-ствований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21FB" w:rsidRDefault="000121FB" w:rsidP="006323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381" w:rsidRDefault="00632381" w:rsidP="006323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381" w:rsidRDefault="00632381" w:rsidP="006323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381" w:rsidRDefault="00632381" w:rsidP="006323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381" w:rsidRDefault="00632381" w:rsidP="006323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2204B" w:rsidRDefault="00536F17" w:rsidP="00632381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12</w:t>
      </w:r>
      <w:r w:rsidR="00632381" w:rsidRPr="00632381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</w:p>
    <w:p w:rsidR="0092204B" w:rsidRDefault="0092204B" w:rsidP="00632381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632381" w:rsidRDefault="00632381" w:rsidP="00632381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632381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>IV. Объем обязательств, вытекающих из муниципальных гарантий</w:t>
      </w:r>
    </w:p>
    <w:p w:rsidR="0092204B" w:rsidRPr="00632381" w:rsidRDefault="0092204B" w:rsidP="00632381">
      <w:pPr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567"/>
      </w:tblGrid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Регистра-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но-мер долгового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-но-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-та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осно-ва-нии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кото-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рого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возникло долговое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.мм.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гг.),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-вора о пре-до-став-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гарантии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мм-.гг.), но-мер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-вора/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 пре-до-став-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гарантии, утра-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тив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шего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силу в связи с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рест-руктуриза-цией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задолжен-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обес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-ному гарантией долговому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обязатель-ству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гг.),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до-полни-тельного до-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-вора/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к до-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-вору/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согла-ше-нию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 предо-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ставле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рантии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за-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ключенно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-го в связи с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пролонга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-ей обеспеченно-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ранти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lastRenderedPageBreak/>
              <w:t>ей долго-во-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обяза-тельства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.-мм.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гг.),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до-пол-ни-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-вора/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-вору/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соглаше-нию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 пре-до-став-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гарантии,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зак-лю-чен-ного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иных случаях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валюты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-за-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гаранта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-низа-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прин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ципа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-низа-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бене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-фи-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циара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Да-та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 или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вступления га-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рантии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си-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лу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дей-ствия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гарантии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Срок предъявления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требова-ний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гарантии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пол-не-ния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га-ран-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.-гг.)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Объем (размер) </w:t>
            </w:r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просроченной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за-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долженности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га-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рантии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2381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(руб.,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ориги-нальная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лю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обяза-тельств</w:t>
            </w:r>
            <w:proofErr w:type="spellEnd"/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га-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рантии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2381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14"/>
                <w:szCs w:val="14"/>
                <w:lang w:eastAsia="ru-RU"/>
              </w:rPr>
              <w:t>,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ориги-нальная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лю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-та)</w:t>
            </w: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lang w:eastAsia="ru-RU"/>
              </w:rPr>
              <w:t>16</w:t>
            </w: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1. Муниципальные гарантии в валюте Рос-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сий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Федера-ции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2. Муниципальные гарантии в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иностран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валюте, пре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доставлен-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Рос-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сий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Федера-ции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рам-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ках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использо-вания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целе-вых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иностран-ных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кре-дитов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заимство-ва-</w:t>
            </w: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lastRenderedPageBreak/>
              <w:t>ний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proofErr w:type="gram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ви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-дам</w:t>
            </w:r>
            <w:proofErr w:type="gram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-лют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81" w:rsidRPr="00632381" w:rsidTr="00536F1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63238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381" w:rsidRPr="00632381" w:rsidRDefault="00632381" w:rsidP="0063238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381" w:rsidRDefault="00632381" w:rsidP="006323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381" w:rsidRDefault="00632381" w:rsidP="0063238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401BC"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  <w:lang w:eastAsia="ru-RU"/>
        </w:rPr>
        <w:t>V. Иные непогашенные долговые обязательства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708"/>
        <w:gridCol w:w="851"/>
        <w:gridCol w:w="709"/>
        <w:gridCol w:w="567"/>
        <w:gridCol w:w="567"/>
        <w:gridCol w:w="992"/>
        <w:gridCol w:w="850"/>
        <w:gridCol w:w="851"/>
        <w:gridCol w:w="709"/>
        <w:gridCol w:w="850"/>
        <w:gridCol w:w="709"/>
      </w:tblGrid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Регистрацион-ный</w:t>
            </w:r>
            <w:proofErr w:type="spellEnd"/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номер долго-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име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-нова-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доку-мен-та, на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осно-ва-нии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кото-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рого</w:t>
            </w:r>
            <w:proofErr w:type="spellEnd"/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возникло долговое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долгового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обязатель-ства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гг.),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валю-ты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.гг.), но-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мер </w:t>
            </w: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-вора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утра-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тив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шего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силу в связи с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рест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-рук-тури-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заци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-ей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долгового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-за-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обес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-печенного пору-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тель-ством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и за-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клю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чени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-ем ново-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-вора/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соглаше-ния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Да-та (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.), но-мер до-полни-тельного до-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/-со-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глаше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за-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ключенно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-го в связи с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пролонга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-ей долго-во-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обяза-тельства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обеспеченно-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по-</w:t>
            </w: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lastRenderedPageBreak/>
              <w:t>ру-чи-тельством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Да-та (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.), но-мер до-полни-тельного до-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-во-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/-со-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глаше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за-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ключенно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-го в связи с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внесе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-ни-ем из-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-не-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до-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-вор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по-ру-чи-тельства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 не обу</w:t>
            </w: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словленных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пролон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-га-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-ей обеспеченно-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по-ру-чи-тельством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долго-во-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обязательства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 </w:t>
            </w: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долж-ника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-низа-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гг.) (</w:t>
            </w: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возникнове-ния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долго-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обя-затель-ства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гг.) (срок)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погаше-ния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долгового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Объем (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раз-мер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 про-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сроченной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задол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-жен-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иным долго-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вым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обяза-тель-ствам</w:t>
            </w:r>
            <w:proofErr w:type="spell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(руб.,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ориги-наль-ная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валю-та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Объ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-ем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долга по иным долговым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обязатель-ствам</w:t>
            </w:r>
            <w:proofErr w:type="spell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(руб., ори-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ги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нальная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лю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-та</w:t>
            </w:r>
            <w:r w:rsidRPr="00536F17">
              <w:rPr>
                <w:rFonts w:ascii="Times New Roman" w:eastAsia="Times New Roman CYR" w:hAnsi="Times New Roman" w:cs="Times New Roman"/>
                <w:lang w:eastAsia="ru-RU"/>
              </w:rPr>
              <w:t>)</w:t>
            </w: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6F17" w:rsidRPr="00536F17" w:rsidRDefault="00536F17" w:rsidP="00536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1. Иные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долго-вые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валюте Россий-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Федера-ции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2. Иные </w:t>
            </w:r>
            <w:proofErr w:type="gram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долго-вые</w:t>
            </w:r>
            <w:proofErr w:type="gram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обяза-тель-ства</w:t>
            </w:r>
            <w:proofErr w:type="spellEnd"/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в иностранной валюте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6F17" w:rsidRPr="00536F17" w:rsidRDefault="00536F17" w:rsidP="00536F17">
      <w:pPr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>Начальник финансового отдела_________________________ ________________________ " ___ " ________________ 20__ г.</w:t>
      </w:r>
    </w:p>
    <w:p w:rsidR="00536F17" w:rsidRPr="00536F17" w:rsidRDefault="00536F17" w:rsidP="00536F17">
      <w:pPr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       (должность)                  (подпись)                   (расшифровка подписи)</w:t>
      </w:r>
    </w:p>
    <w:p w:rsidR="00536F17" w:rsidRPr="00536F17" w:rsidRDefault="00536F17" w:rsidP="00536F17">
      <w:pPr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536F17" w:rsidRDefault="00536F17" w:rsidP="00536F17">
      <w:pPr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536F17" w:rsidRDefault="00536F17" w:rsidP="00536F1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 CYR" w:hAnsi="Times New Roman" w:cs="Times New Roman"/>
          <w:sz w:val="20"/>
          <w:szCs w:val="20"/>
          <w:lang w:eastAsia="ru-RU"/>
        </w:rPr>
        <w:lastRenderedPageBreak/>
        <w:t>16</w:t>
      </w:r>
    </w:p>
    <w:p w:rsidR="00536F17" w:rsidRPr="00536F17" w:rsidRDefault="00536F17" w:rsidP="00536F17">
      <w:pPr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>Исполнитель ___________________  __________________ ________________________ " ___ " ________________ 20__ г.</w:t>
      </w:r>
    </w:p>
    <w:p w:rsidR="00536F17" w:rsidRPr="00536F17" w:rsidRDefault="00536F17" w:rsidP="00536F17">
      <w:pPr>
        <w:ind w:firstLine="698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                (должность)            (подпись)              (расшифровка подписи)</w:t>
      </w:r>
    </w:p>
    <w:p w:rsidR="00536F17" w:rsidRPr="00536F17" w:rsidRDefault="00536F17" w:rsidP="00536F17">
      <w:pPr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>В этой книге пронумеровано и прошнуровано</w:t>
      </w:r>
      <w:proofErr w:type="gramStart"/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( ______ ) ________________________________________________ </w:t>
      </w:r>
      <w:proofErr w:type="gramEnd"/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>листов</w:t>
      </w:r>
    </w:p>
    <w:p w:rsidR="00536F17" w:rsidRDefault="00536F17" w:rsidP="00536F17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  <w:sz w:val="20"/>
          <w:szCs w:val="20"/>
          <w:lang w:eastAsia="ru-RU"/>
        </w:rPr>
      </w:pPr>
    </w:p>
    <w:p w:rsidR="00536F17" w:rsidRDefault="00536F17" w:rsidP="00536F17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  <w:sz w:val="20"/>
          <w:szCs w:val="20"/>
          <w:lang w:eastAsia="ru-RU"/>
        </w:rPr>
      </w:pPr>
    </w:p>
    <w:p w:rsidR="00536F17" w:rsidRPr="00536F17" w:rsidRDefault="00536F17" w:rsidP="00536F1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bCs/>
          <w:color w:val="26282F"/>
          <w:sz w:val="20"/>
          <w:szCs w:val="20"/>
          <w:lang w:eastAsia="ru-RU"/>
        </w:rPr>
        <w:t xml:space="preserve">Приложение №2 </w:t>
      </w:r>
    </w:p>
    <w:p w:rsidR="00536F17" w:rsidRPr="00536F17" w:rsidRDefault="00536F17" w:rsidP="00536F1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к Порядку ведения </w:t>
      </w:r>
      <w:proofErr w:type="gramStart"/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>муниципальной</w:t>
      </w:r>
      <w:proofErr w:type="gramEnd"/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</w:p>
    <w:p w:rsidR="00536F17" w:rsidRPr="00536F17" w:rsidRDefault="00536F17" w:rsidP="00536F1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долговой книги </w:t>
      </w:r>
      <w:proofErr w:type="spellStart"/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536F17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36F17" w:rsidRPr="00536F17" w:rsidRDefault="00536F17" w:rsidP="00536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6F1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 "01" _____________ 20__ г.</w:t>
      </w:r>
    </w:p>
    <w:p w:rsidR="00536F17" w:rsidRPr="00536F17" w:rsidRDefault="00536F17" w:rsidP="00536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6F1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Орган, представляющий данные:</w:t>
      </w:r>
    </w:p>
    <w:p w:rsidR="00536F17" w:rsidRPr="00536F17" w:rsidRDefault="00536F17" w:rsidP="00536F17">
      <w:pPr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proofErr w:type="spellStart"/>
      <w:r w:rsidRPr="00536F17">
        <w:rPr>
          <w:rFonts w:ascii="Times New Roman" w:eastAsia="Times New Roman CYR" w:hAnsi="Times New Roman" w:cs="Times New Roman"/>
          <w:b/>
          <w:bCs/>
          <w:sz w:val="20"/>
          <w:szCs w:val="20"/>
          <w:lang w:eastAsia="ru-RU"/>
        </w:rPr>
        <w:t>Прогресское</w:t>
      </w:r>
      <w:proofErr w:type="spellEnd"/>
      <w:r w:rsidRPr="00536F17">
        <w:rPr>
          <w:rFonts w:ascii="Times New Roman" w:eastAsia="Times New Roman CYR" w:hAnsi="Times New Roman" w:cs="Times New Roman"/>
          <w:b/>
          <w:bCs/>
          <w:sz w:val="20"/>
          <w:szCs w:val="20"/>
          <w:lang w:eastAsia="ru-RU"/>
        </w:rPr>
        <w:t xml:space="preserve"> сельское поселение</w:t>
      </w:r>
    </w:p>
    <w:p w:rsidR="00536F17" w:rsidRPr="00536F17" w:rsidRDefault="00536F17" w:rsidP="00536F17">
      <w:pPr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kern w:val="36"/>
          <w:sz w:val="20"/>
          <w:szCs w:val="20"/>
          <w:lang w:eastAsia="ru-RU"/>
        </w:rPr>
      </w:pPr>
      <w:r w:rsidRPr="00536F17">
        <w:rPr>
          <w:rFonts w:ascii="Times New Roman CYR" w:eastAsia="Times New Roman" w:hAnsi="Times New Roman CYR" w:cs="Times New Roman CYR"/>
          <w:b/>
          <w:kern w:val="36"/>
          <w:sz w:val="20"/>
          <w:szCs w:val="20"/>
          <w:lang w:eastAsia="ru-RU"/>
        </w:rPr>
        <w:t>Таблица 1</w:t>
      </w:r>
    </w:p>
    <w:p w:rsidR="00536F17" w:rsidRDefault="00536F17" w:rsidP="00536F17">
      <w:pPr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kern w:val="36"/>
          <w:sz w:val="20"/>
          <w:szCs w:val="20"/>
          <w:lang w:eastAsia="ru-RU"/>
        </w:rPr>
      </w:pPr>
      <w:r w:rsidRPr="00536F17">
        <w:rPr>
          <w:rFonts w:ascii="Times New Roman CYR" w:eastAsia="Times New Roman" w:hAnsi="Times New Roman CYR" w:cs="Times New Roman CYR"/>
          <w:b/>
          <w:kern w:val="36"/>
          <w:sz w:val="20"/>
          <w:szCs w:val="20"/>
          <w:lang w:eastAsia="ru-RU"/>
        </w:rPr>
        <w:t>Информация</w:t>
      </w:r>
      <w:r w:rsidRPr="00536F17">
        <w:rPr>
          <w:rFonts w:ascii="Times New Roman CYR" w:eastAsia="Times New Roman" w:hAnsi="Times New Roman CYR" w:cs="Times New Roman CYR"/>
          <w:b/>
          <w:kern w:val="36"/>
          <w:sz w:val="20"/>
          <w:szCs w:val="20"/>
          <w:lang w:eastAsia="ru-RU"/>
        </w:rPr>
        <w:br/>
        <w:t>о муниципальных ценных бумагах</w:t>
      </w:r>
    </w:p>
    <w:p w:rsidR="00536F17" w:rsidRPr="00536F17" w:rsidRDefault="00536F17" w:rsidP="00536F17">
      <w:pPr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kern w:val="36"/>
          <w:sz w:val="20"/>
          <w:szCs w:val="20"/>
          <w:lang w:eastAsia="ru-RU"/>
        </w:rPr>
      </w:pPr>
    </w:p>
    <w:tbl>
      <w:tblPr>
        <w:tblW w:w="1063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</w:tblGrid>
      <w:tr w:rsidR="00536F17" w:rsidRPr="00536F17" w:rsidTr="00536F1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обязатель-ства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выпуска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(1)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ценной бумаги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(2)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Условий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эмиссии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(3)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государ-ственной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эмиссии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измене-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 эмиссии)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правового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акта, которым </w:t>
            </w: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выпуске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(дополни-тельном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выпуске</w:t>
            </w:r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наименование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органа, </w:t>
            </w: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принявше-го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акт,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акта, номер акта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(4)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Номиналь-ная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ценной бумаги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Ограниче-ния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владель-цев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ценных бумаг, предусмотренные Условиями эмиссии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генерального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агента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(5)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 или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регистратора</w:t>
            </w: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Муници-пальные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ценные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F17" w:rsidRPr="00536F17" w:rsidTr="00536F17">
        <w:tc>
          <w:tcPr>
            <w:tcW w:w="99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632381" w:rsidRDefault="00632381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17" w:rsidRDefault="00536F17" w:rsidP="006323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17</w:t>
      </w:r>
    </w:p>
    <w:p w:rsidR="00536F17" w:rsidRPr="00536F17" w:rsidRDefault="00536F17" w:rsidP="00536F17">
      <w:pPr>
        <w:tabs>
          <w:tab w:val="left" w:pos="40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63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992"/>
        <w:gridCol w:w="993"/>
        <w:gridCol w:w="850"/>
        <w:gridCol w:w="1276"/>
        <w:gridCol w:w="992"/>
        <w:gridCol w:w="851"/>
        <w:gridCol w:w="850"/>
      </w:tblGrid>
      <w:tr w:rsidR="00536F17" w:rsidRPr="00536F17" w:rsidTr="00536F1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организато-ра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торговли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(6)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Объявленный объем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 (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выпуска) ценных бумаг </w:t>
            </w: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номинальной стоимости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(7)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размещения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доразмеще-ния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стоимости) (руб.)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(8)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-ленная</w:t>
            </w:r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выплаты купонного дохода по каждому купонному периоду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</w:t>
            </w: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купон-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(9)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купонного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дохода,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подлежащая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выплате (руб.)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(10)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купонного дохода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Выпла-ченная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купон-</w:t>
            </w:r>
            <w:proofErr w:type="spell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(руб.)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дискон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</w:t>
            </w:r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</w:t>
            </w:r>
            <w:proofErr w:type="spell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-ленная</w:t>
            </w:r>
            <w:proofErr w:type="gramEnd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</w:t>
            </w:r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размещении</w:t>
            </w:r>
            <w:proofErr w:type="gramEnd"/>
          </w:p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(11)</w:t>
            </w:r>
          </w:p>
        </w:tc>
      </w:tr>
      <w:tr w:rsidR="00536F17" w:rsidRPr="00536F17" w:rsidTr="00536F17">
        <w:tc>
          <w:tcPr>
            <w:tcW w:w="113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36F17" w:rsidRPr="00536F17" w:rsidTr="00536F17">
        <w:trPr>
          <w:trHeight w:val="695"/>
        </w:trPr>
        <w:tc>
          <w:tcPr>
            <w:tcW w:w="113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17" w:rsidRPr="00536F17" w:rsidTr="00536F17">
        <w:tc>
          <w:tcPr>
            <w:tcW w:w="113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F17" w:rsidRPr="00536F17" w:rsidRDefault="00536F17" w:rsidP="00536F1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F17" w:rsidRPr="00536F17" w:rsidRDefault="00536F17" w:rsidP="00536F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6F17" w:rsidRDefault="00536F17" w:rsidP="00536F17">
      <w:pPr>
        <w:tabs>
          <w:tab w:val="left" w:pos="40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1119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1"/>
        <w:gridCol w:w="1134"/>
        <w:gridCol w:w="992"/>
        <w:gridCol w:w="992"/>
        <w:gridCol w:w="1134"/>
        <w:gridCol w:w="1134"/>
        <w:gridCol w:w="851"/>
        <w:gridCol w:w="992"/>
        <w:gridCol w:w="992"/>
      </w:tblGrid>
      <w:tr w:rsidR="00C62287" w:rsidRPr="00C62287" w:rsidTr="0074653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дисконта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погашении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(выкупе)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 (руб.)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выкупа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выкупа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 по </w:t>
            </w: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номи-нальной</w:t>
            </w:r>
            <w:proofErr w:type="spellEnd"/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стоимо-сти</w:t>
            </w:r>
            <w:proofErr w:type="spellEnd"/>
            <w:proofErr w:type="gram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дата погашения ценных бумаг</w:t>
            </w: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(12)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</w:t>
            </w:r>
            <w:proofErr w:type="spell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стоимости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бумаг,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подлежа-</w:t>
            </w:r>
            <w:proofErr w:type="spell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</w:t>
            </w:r>
            <w:proofErr w:type="spellEnd"/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выплате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-ленные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(руб.)</w:t>
            </w: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(13)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Фактиче-ская</w:t>
            </w:r>
            <w:proofErr w:type="spellEnd"/>
            <w:proofErr w:type="gram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погашения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(14)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Фактиче-ский</w:t>
            </w:r>
            <w:proofErr w:type="spellEnd"/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погашения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 (руб.)</w:t>
            </w: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(15)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просрочен-ной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Задолжен-</w:t>
            </w:r>
            <w:proofErr w:type="spell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выплате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купонного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каждый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купонный период (руб.)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Просро-ченной</w:t>
            </w:r>
            <w:proofErr w:type="spellEnd"/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задолженности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погаше-нию</w:t>
            </w:r>
            <w:proofErr w:type="spellEnd"/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номи-нальной</w:t>
            </w:r>
            <w:proofErr w:type="spellEnd"/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стоимос-ти</w:t>
            </w:r>
            <w:proofErr w:type="spellEnd"/>
            <w:proofErr w:type="gram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ценных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 (руб.)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просроченной</w:t>
            </w:r>
            <w:proofErr w:type="gram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задолжен-</w:t>
            </w:r>
            <w:proofErr w:type="spell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Исполне-нию</w:t>
            </w:r>
            <w:proofErr w:type="spellEnd"/>
            <w:proofErr w:type="gram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обяза-тельств</w:t>
            </w:r>
            <w:proofErr w:type="spell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ценным бумагам (руб.)</w:t>
            </w: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(16)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Номиналь-ная</w:t>
            </w:r>
            <w:proofErr w:type="spell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долга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ценным бумагам (руб.)</w:t>
            </w:r>
          </w:p>
        </w:tc>
      </w:tr>
      <w:tr w:rsidR="00C62287" w:rsidRPr="00C62287" w:rsidTr="0074653B">
        <w:tc>
          <w:tcPr>
            <w:tcW w:w="99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62287" w:rsidRPr="00C62287" w:rsidTr="0074653B">
        <w:tc>
          <w:tcPr>
            <w:tcW w:w="99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287" w:rsidRPr="00C62287" w:rsidTr="0074653B">
        <w:tc>
          <w:tcPr>
            <w:tcW w:w="99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87" w:rsidRPr="00C62287" w:rsidRDefault="00C62287" w:rsidP="00C6228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287" w:rsidRDefault="00C62287" w:rsidP="00536F17">
      <w:pPr>
        <w:tabs>
          <w:tab w:val="left" w:pos="40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C622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Порядком</w:t>
      </w: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C622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приказом</w:t>
      </w: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Минфина России от 21 января 1999 г. N 2н 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(5) Указывается генеральный аген</w:t>
      </w:r>
      <w:proofErr w:type="gramStart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ы), оказывающий(</w:t>
      </w:r>
      <w:proofErr w:type="spellStart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proofErr w:type="spell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по размещению ценных бумаг.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18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(8) Указывается объем размещения (доразмещения) ценных бумаг в дату, указанную в </w:t>
      </w:r>
      <w:r w:rsidRPr="00C622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графе 15</w:t>
      </w: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формы 1/ </w:t>
      </w:r>
      <w:r w:rsidRPr="00C622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графе 14</w:t>
      </w: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формы 1.1, без нарастающего итога.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spellStart"/>
      <w:proofErr w:type="gram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решением о выпуске (дополнительном выпуске) ценных бумаг.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spellStart"/>
      <w:proofErr w:type="gram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установленную(</w:t>
      </w:r>
      <w:proofErr w:type="spellStart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) в </w:t>
      </w:r>
      <w:r w:rsidRPr="00C622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графе 25</w:t>
      </w: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формы, без нарастающего итога.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C622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графе 27</w:t>
      </w: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формы, без нарастающего итога.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C62287" w:rsidRPr="00C62287" w:rsidRDefault="00C62287" w:rsidP="00C62287">
      <w:pPr>
        <w:shd w:val="clear" w:color="auto" w:fill="FFFFFF"/>
        <w:autoSpaceDN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кредитах, полученных от кредитных организаций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683"/>
        <w:gridCol w:w="2431"/>
        <w:gridCol w:w="2271"/>
      </w:tblGrid>
      <w:tr w:rsidR="00C62287" w:rsidRPr="00C62287" w:rsidTr="0074653B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основного долга по кредитам (руб.)</w:t>
            </w:r>
          </w:p>
        </w:tc>
      </w:tr>
      <w:tr w:rsidR="00C62287" w:rsidRPr="00C62287" w:rsidTr="0074653B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62287" w:rsidRPr="00C62287" w:rsidTr="0074653B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от кредитных организаций 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финансового органа 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(специалист) муниципального образования        _________________________________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(подпись, расшифровка подписи)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C62287" w:rsidRPr="00C62287" w:rsidRDefault="00C62287" w:rsidP="00C62287">
      <w:pPr>
        <w:shd w:val="clear" w:color="auto" w:fill="FFFFFF"/>
        <w:autoSpaceDN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19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130"/>
        <w:gridCol w:w="1219"/>
        <w:gridCol w:w="1437"/>
        <w:gridCol w:w="1361"/>
        <w:gridCol w:w="1238"/>
      </w:tblGrid>
      <w:tr w:rsidR="00C62287" w:rsidRPr="00C62287" w:rsidTr="0074653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просроченной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задолженности по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основного долга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 кредитам в валюте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основного долга по бюджетным кредитам (руб.)</w:t>
            </w:r>
          </w:p>
        </w:tc>
      </w:tr>
      <w:tr w:rsidR="00C62287" w:rsidRPr="00C62287" w:rsidTr="0074653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2287" w:rsidRPr="00C62287" w:rsidTr="0074653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муниципальных образований, входящих в состав Новгородской области 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2287" w:rsidRPr="00C62287" w:rsidTr="0074653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</w:t>
            </w:r>
            <w:proofErr w:type="gramEnd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иностранной валюте 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Руководитель финансового органа 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(специалист) муниципального образования        _________________________________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(подпись, расшифровка подписи)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(2) Обязательства, выраженные в разных валютах, группируются по валюте обязательства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муниципальных гарантиях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437"/>
        <w:gridCol w:w="1219"/>
        <w:gridCol w:w="2157"/>
        <w:gridCol w:w="1464"/>
        <w:gridCol w:w="2108"/>
      </w:tblGrid>
      <w:tr w:rsidR="00C62287" w:rsidRPr="00C62287" w:rsidTr="0074653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гаранта по исполнению муниципальной гарантии 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 по муниципальным гарантиям (руб.)</w:t>
            </w:r>
          </w:p>
        </w:tc>
      </w:tr>
      <w:tr w:rsidR="00C62287" w:rsidRPr="00C62287" w:rsidTr="0074653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2287" w:rsidRPr="00C62287" w:rsidTr="0074653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2287" w:rsidRPr="00C62287" w:rsidTr="0074653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муниципальные гарантии в иностранной валюте 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финансового органа 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(специалист) муниципального образования        _________________________________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(подпись, расшифровка подписи)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(2) Обязательства, выраженные в разных валютах, группируются по валюте обязательства.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Pr="00C62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об иных долговых обязательствах муниципальных образований</w:t>
      </w:r>
    </w:p>
    <w:p w:rsidR="00C62287" w:rsidRPr="00C62287" w:rsidRDefault="00C62287" w:rsidP="00C622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47"/>
        <w:gridCol w:w="1409"/>
        <w:gridCol w:w="1219"/>
        <w:gridCol w:w="1503"/>
        <w:gridCol w:w="2407"/>
      </w:tblGrid>
      <w:tr w:rsidR="00C62287" w:rsidRPr="00C62287" w:rsidTr="0074653B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просроченной</w:t>
            </w:r>
            <w:proofErr w:type="gramEnd"/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 по иным долговым</w:t>
            </w:r>
          </w:p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долга по иным долговым обязательствам (руб.)</w:t>
            </w:r>
          </w:p>
        </w:tc>
      </w:tr>
      <w:tr w:rsidR="00C62287" w:rsidRPr="00C62287" w:rsidTr="0074653B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2287" w:rsidRPr="00C62287" w:rsidTr="0074653B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287" w:rsidRPr="00C62287" w:rsidRDefault="00C62287" w:rsidP="00C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Руководитель финансового органа 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(специалист) муниципального образования        _________________________________</w:t>
      </w:r>
    </w:p>
    <w:p w:rsidR="00C62287" w:rsidRPr="00C62287" w:rsidRDefault="00C62287" w:rsidP="00C6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(подпись, расшифровка подписи)</w:t>
      </w:r>
    </w:p>
    <w:p w:rsidR="00C62287" w:rsidRPr="00C62287" w:rsidRDefault="00C62287" w:rsidP="00C62287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62287" w:rsidRPr="00C62287" w:rsidRDefault="00C62287" w:rsidP="00536F17">
      <w:pPr>
        <w:tabs>
          <w:tab w:val="left" w:pos="40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2287" w:rsidRPr="00C6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2EF"/>
    <w:multiLevelType w:val="multilevel"/>
    <w:tmpl w:val="003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7DBB3387"/>
    <w:multiLevelType w:val="multilevel"/>
    <w:tmpl w:val="D3C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D"/>
    <w:rsid w:val="000121FB"/>
    <w:rsid w:val="0009436C"/>
    <w:rsid w:val="003F687E"/>
    <w:rsid w:val="0040790F"/>
    <w:rsid w:val="00527C89"/>
    <w:rsid w:val="00536F17"/>
    <w:rsid w:val="00567779"/>
    <w:rsid w:val="00632381"/>
    <w:rsid w:val="0074653B"/>
    <w:rsid w:val="00766E74"/>
    <w:rsid w:val="007C7A0B"/>
    <w:rsid w:val="007F3DCD"/>
    <w:rsid w:val="008A61BE"/>
    <w:rsid w:val="0092204B"/>
    <w:rsid w:val="00B45B76"/>
    <w:rsid w:val="00B93C3A"/>
    <w:rsid w:val="00C30269"/>
    <w:rsid w:val="00C62287"/>
    <w:rsid w:val="00D77B34"/>
    <w:rsid w:val="00DC11A5"/>
    <w:rsid w:val="00E84BC7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2022-09-21T09:23:00Z</dcterms:created>
  <dcterms:modified xsi:type="dcterms:W3CDTF">2022-09-29T05:52:00Z</dcterms:modified>
</cp:coreProperties>
</file>