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1B" w:rsidRDefault="00B5161B" w:rsidP="00B5161B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161B" w:rsidRPr="000800D0" w:rsidRDefault="00B5161B" w:rsidP="00B5161B">
      <w:pPr>
        <w:tabs>
          <w:tab w:val="center" w:pos="4677"/>
          <w:tab w:val="left" w:pos="742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5161B" w:rsidRPr="000800D0" w:rsidRDefault="00B5161B" w:rsidP="00B516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</w:pPr>
      <w:r w:rsidRPr="000800D0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99CA1B" wp14:editId="38EB3D4F">
            <wp:simplePos x="0" y="0"/>
            <wp:positionH relativeFrom="column">
              <wp:posOffset>62865</wp:posOffset>
            </wp:positionH>
            <wp:positionV relativeFrom="paragraph">
              <wp:posOffset>-60325</wp:posOffset>
            </wp:positionV>
            <wp:extent cx="575310" cy="6781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00D0">
        <w:rPr>
          <w:rFonts w:ascii="Verdana" w:eastAsia="Times New Roman" w:hAnsi="Verdana" w:cs="Times New Roman CYR"/>
          <w:b/>
          <w:bCs/>
          <w:sz w:val="32"/>
          <w:szCs w:val="32"/>
          <w:lang w:eastAsia="ru-RU"/>
        </w:rPr>
        <w:t xml:space="preserve">      БЮЛЛЕТЕНЬ «ОФИЦИАЛЬНЫЙ   ВЕСТНИК</w:t>
      </w:r>
    </w:p>
    <w:p w:rsidR="00B5161B" w:rsidRPr="000800D0" w:rsidRDefault="00B5161B" w:rsidP="00B5161B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 w:rsidRPr="000800D0">
        <w:rPr>
          <w:rFonts w:ascii="Verdana" w:eastAsia="Calibri" w:hAnsi="Verdana" w:cs="Times New Roman"/>
          <w:b/>
          <w:sz w:val="32"/>
          <w:szCs w:val="32"/>
        </w:rPr>
        <w:t xml:space="preserve">        ПРОГРЕССКОГО  СЕЛЬСКОГО ПОСЕЛЕНИЯ»</w:t>
      </w:r>
    </w:p>
    <w:p w:rsidR="00B5161B" w:rsidRPr="000800D0" w:rsidRDefault="00B5161B" w:rsidP="00B5161B">
      <w:pPr>
        <w:spacing w:after="0" w:line="240" w:lineRule="auto"/>
        <w:jc w:val="center"/>
        <w:rPr>
          <w:rFonts w:ascii="Verdana" w:eastAsia="Calibri" w:hAnsi="Verdana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5  от  </w:t>
      </w:r>
      <w:r w:rsidR="00C738BB">
        <w:rPr>
          <w:rFonts w:ascii="Times New Roman" w:eastAsia="Calibri" w:hAnsi="Times New Roman" w:cs="Times New Roman"/>
          <w:b/>
          <w:sz w:val="28"/>
          <w:szCs w:val="28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C738BB"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2025</w:t>
      </w:r>
      <w:r w:rsidRPr="000800D0">
        <w:rPr>
          <w:rFonts w:ascii="Times New Roman" w:eastAsia="Calibri" w:hAnsi="Times New Roman" w:cs="Times New Roman"/>
          <w:b/>
          <w:sz w:val="28"/>
          <w:szCs w:val="28"/>
        </w:rPr>
        <w:t xml:space="preserve">   года</w:t>
      </w:r>
    </w:p>
    <w:tbl>
      <w:tblPr>
        <w:tblpPr w:leftFromText="180" w:rightFromText="180" w:bottomFromText="200" w:vertAnchor="text" w:horzAnchor="margin" w:tblpXSpec="center" w:tblpY="26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  <w:gridCol w:w="1985"/>
      </w:tblGrid>
      <w:tr w:rsidR="00B5161B" w:rsidRPr="000800D0" w:rsidTr="00B5161B">
        <w:trPr>
          <w:trHeight w:val="21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Учредитель бюллетеня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Совет депутатов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подписания в печать </w:t>
            </w:r>
            <w:r w:rsidR="00C73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02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</w:t>
            </w:r>
            <w:r w:rsidR="00C738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.2025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графику- 12. 00; фактически- 12.00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Редакция, издатель, распространитель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Прогресского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редакции: Новгородская область,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Боровичский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район, п. Прогресс,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ул</w:t>
            </w:r>
            <w:proofErr w:type="spellEnd"/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.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Зелёная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, 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.13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E-mail: adm-progress@yandex.ru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Главный редактор 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С.В. Николаева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тел. 47-471, 47-542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тираж- 3 экз.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800D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Бесплатно</w:t>
            </w:r>
          </w:p>
          <w:p w:rsidR="00B5161B" w:rsidRPr="000800D0" w:rsidRDefault="00B5161B" w:rsidP="00B5161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B3120" w:rsidRPr="00EB3120" w:rsidRDefault="00EB3120" w:rsidP="00EB3120">
      <w:pPr>
        <w:spacing w:after="0" w:line="26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3120" w:rsidRPr="00EB3120" w:rsidRDefault="00B5161B" w:rsidP="00B5161B">
      <w:pPr>
        <w:keepNext/>
        <w:spacing w:after="0" w:line="320" w:lineRule="exact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  <w:r w:rsidR="00EB3120" w:rsidRPr="00EB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B3120" w:rsidRPr="00EB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3120" w:rsidRPr="00EB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 СЕЛЬСКОГО ПОСЕЛЕНИЯ</w:t>
      </w:r>
    </w:p>
    <w:p w:rsidR="00EB3120" w:rsidRPr="00EB3120" w:rsidRDefault="003C2C5A" w:rsidP="00B5161B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31.03</w:t>
      </w:r>
      <w:r w:rsidR="00EB3120" w:rsidRPr="00EB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.2025 </w:t>
      </w:r>
      <w:r w:rsidR="00EB3120" w:rsidRPr="00EB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 219 </w:t>
      </w:r>
      <w:r w:rsidR="00B5161B"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161B" w:rsidRPr="00EB312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Прогресс</w:t>
      </w:r>
    </w:p>
    <w:p w:rsidR="00EB3120" w:rsidRPr="00EB3120" w:rsidRDefault="00EB3120" w:rsidP="00EB3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публичных слушаний по годовому отчету об исполнении бюджета </w:t>
      </w:r>
      <w:proofErr w:type="spellStart"/>
      <w:r w:rsidRPr="00EB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EB3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за 2024 год</w:t>
      </w:r>
    </w:p>
    <w:p w:rsidR="00EB3120" w:rsidRPr="00EB3120" w:rsidRDefault="00EB3120" w:rsidP="00EB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120" w:rsidRPr="00EB3120" w:rsidRDefault="00EB3120" w:rsidP="00EB31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proofErr w:type="gramStart"/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Положением о Бюджетном процессе в </w:t>
      </w:r>
      <w:proofErr w:type="spellStart"/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Прогресском</w:t>
      </w:r>
      <w:proofErr w:type="spellEnd"/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сельском поселении, утвержденном Советом депутатов </w:t>
      </w:r>
      <w:proofErr w:type="spellStart"/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31.10.2016 № 42, Порядком организации и проведения публичных слушаний или общественных обсуждений на территории </w:t>
      </w:r>
      <w:proofErr w:type="spellStart"/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поселения, утвержденным решением Совета депутатов </w:t>
      </w:r>
      <w:proofErr w:type="spellStart"/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proofErr w:type="gramEnd"/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31.03.2022  № 91</w:t>
      </w:r>
      <w:r w:rsidR="00B5161B"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Совет депутатов </w:t>
      </w:r>
      <w:proofErr w:type="spellStart"/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="00B5161B"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B31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РЕШИЛ:</w:t>
      </w:r>
    </w:p>
    <w:p w:rsidR="00EB3120" w:rsidRPr="00B5161B" w:rsidRDefault="00B5161B" w:rsidP="00B5161B">
      <w:pPr>
        <w:pStyle w:val="a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B5161B">
        <w:rPr>
          <w:sz w:val="20"/>
          <w:szCs w:val="20"/>
          <w:lang w:eastAsia="ru-RU"/>
        </w:rPr>
        <w:tab/>
      </w:r>
      <w:r w:rsidRPr="00B5161B">
        <w:rPr>
          <w:rFonts w:ascii="Times New Roman" w:hAnsi="Times New Roman" w:cs="Times New Roman"/>
          <w:sz w:val="20"/>
          <w:szCs w:val="20"/>
          <w:lang w:eastAsia="ru-RU"/>
        </w:rPr>
        <w:t>1.</w:t>
      </w:r>
      <w:r w:rsidR="00EB3120" w:rsidRPr="00B5161B">
        <w:rPr>
          <w:rFonts w:ascii="Times New Roman" w:hAnsi="Times New Roman" w:cs="Times New Roman"/>
          <w:sz w:val="20"/>
          <w:szCs w:val="20"/>
          <w:lang w:eastAsia="ru-RU"/>
        </w:rPr>
        <w:t xml:space="preserve">Провести публичные слушания по годовому отчёту об исполнении бюджета  </w:t>
      </w:r>
      <w:proofErr w:type="spellStart"/>
      <w:r w:rsidR="00EB3120" w:rsidRPr="00B5161B">
        <w:rPr>
          <w:rFonts w:ascii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="00EB3120" w:rsidRPr="00B5161B">
        <w:rPr>
          <w:rFonts w:ascii="Times New Roman" w:hAnsi="Times New Roman" w:cs="Times New Roman"/>
          <w:sz w:val="20"/>
          <w:szCs w:val="20"/>
          <w:lang w:eastAsia="ru-RU"/>
        </w:rPr>
        <w:t xml:space="preserve"> сельского поселения  за 2024 год</w:t>
      </w:r>
      <w:r w:rsidR="00EB3120" w:rsidRPr="00B5161B">
        <w:rPr>
          <w:rFonts w:ascii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  <w:r w:rsidR="00EB3120" w:rsidRPr="00B5161B">
        <w:rPr>
          <w:rFonts w:ascii="Times New Roman" w:hAnsi="Times New Roman" w:cs="Times New Roman"/>
          <w:sz w:val="20"/>
          <w:szCs w:val="20"/>
          <w:lang w:eastAsia="ru-RU"/>
        </w:rPr>
        <w:t xml:space="preserve">14  апреля 2025 года в 17 часов 15  минут в  Администрации </w:t>
      </w:r>
      <w:proofErr w:type="spellStart"/>
      <w:r w:rsidR="00EB3120" w:rsidRPr="00B5161B">
        <w:rPr>
          <w:rFonts w:ascii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="00EB3120" w:rsidRPr="00B5161B">
        <w:rPr>
          <w:rFonts w:ascii="Times New Roman" w:hAnsi="Times New Roman" w:cs="Times New Roman"/>
          <w:sz w:val="20"/>
          <w:szCs w:val="20"/>
          <w:lang w:eastAsia="ru-RU"/>
        </w:rPr>
        <w:t xml:space="preserve">  сельского поселения.   </w:t>
      </w:r>
    </w:p>
    <w:p w:rsidR="00EB3120" w:rsidRPr="00EB3120" w:rsidRDefault="00B5161B" w:rsidP="00B516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proofErr w:type="gramStart"/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Ответственным</w:t>
      </w:r>
      <w:proofErr w:type="gramEnd"/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 проведение публичных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слушаний назначить   </w:t>
      </w:r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Администрацию   </w:t>
      </w:r>
      <w:proofErr w:type="spellStart"/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</w:t>
      </w:r>
    </w:p>
    <w:p w:rsidR="00EB3120" w:rsidRPr="00EB3120" w:rsidRDefault="00B5161B" w:rsidP="00B5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3.</w:t>
      </w:r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Опубликовать решение, годовой отчёт об исполнении бюджета </w:t>
      </w:r>
      <w:proofErr w:type="spellStart"/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 за 2024 год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бюллетене</w:t>
      </w:r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«Официальный вестник </w:t>
      </w:r>
      <w:proofErr w:type="spellStart"/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 поселения» и  разместить на официальном сайте  Администрации </w:t>
      </w:r>
      <w:proofErr w:type="spellStart"/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="00EB3120"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поселения. </w:t>
      </w:r>
    </w:p>
    <w:p w:rsidR="00EB3120" w:rsidRPr="00EB3120" w:rsidRDefault="00EB3120" w:rsidP="00B5161B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B31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EB31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Председатель Совета депутатов                         В. В. Демьянова</w:t>
      </w:r>
    </w:p>
    <w:p w:rsidR="00EB3120" w:rsidRPr="00EB3120" w:rsidRDefault="00EB3120" w:rsidP="00B5161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312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5161B" w:rsidRPr="00B5161B" w:rsidRDefault="00B5161B" w:rsidP="00B5161B">
      <w:pPr>
        <w:spacing w:after="0" w:line="260" w:lineRule="exact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5161B">
        <w:rPr>
          <w:rFonts w:ascii="Times New Roman" w:eastAsia="Times New Roman" w:hAnsi="Times New Roman" w:cs="Times New Roman"/>
          <w:b/>
          <w:lang w:eastAsia="ru-RU"/>
        </w:rPr>
        <w:t>ПРОЕКТ</w:t>
      </w:r>
    </w:p>
    <w:p w:rsidR="00B5161B" w:rsidRDefault="00B5161B" w:rsidP="00B5161B">
      <w:pPr>
        <w:keepNext/>
        <w:spacing w:after="0" w:line="320" w:lineRule="exact"/>
        <w:ind w:firstLine="9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61B" w:rsidRPr="00B5161B" w:rsidRDefault="00B5161B" w:rsidP="00B5161B">
      <w:pPr>
        <w:keepNext/>
        <w:spacing w:after="0" w:line="320" w:lineRule="exact"/>
        <w:ind w:firstLine="90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ПРОГРЕССКОГО СЕЛЬСКОГО ПОСЕЛЕНИЯ</w:t>
      </w:r>
    </w:p>
    <w:p w:rsidR="00B5161B" w:rsidRPr="00B5161B" w:rsidRDefault="00B5161B" w:rsidP="00B516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1B" w:rsidRPr="00B5161B" w:rsidRDefault="00B5161B" w:rsidP="00B5161B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51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B51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Е Н И Е</w:t>
      </w:r>
    </w:p>
    <w:p w:rsidR="00B5161B" w:rsidRPr="00B5161B" w:rsidRDefault="00B5161B" w:rsidP="00B5161B">
      <w:pPr>
        <w:tabs>
          <w:tab w:val="left" w:pos="11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00.04.2025  </w:t>
      </w: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00</w:t>
      </w:r>
    </w:p>
    <w:p w:rsidR="00B5161B" w:rsidRPr="00B5161B" w:rsidRDefault="00B5161B" w:rsidP="00B5161B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Прогресс</w:t>
      </w:r>
    </w:p>
    <w:p w:rsidR="00B5161B" w:rsidRPr="00B5161B" w:rsidRDefault="00B5161B" w:rsidP="00B5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годового отчета об исполнении бюджета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за </w:t>
      </w:r>
      <w:r w:rsidRPr="00C738BB">
        <w:rPr>
          <w:rFonts w:ascii="Times New Roman" w:eastAsia="Times New Roman" w:hAnsi="Times New Roman" w:cs="Times New Roman"/>
          <w:b/>
          <w:lang w:eastAsia="ru-RU"/>
        </w:rPr>
        <w:t>2024</w:t>
      </w:r>
      <w:r w:rsidRPr="00B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5161B" w:rsidRPr="00B5161B" w:rsidRDefault="00B5161B" w:rsidP="00B516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61B" w:rsidRPr="00B5161B" w:rsidRDefault="00B5161B" w:rsidP="00B5161B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В соответствии с Положением о Бюджетном процессе в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Прогресском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сельском поселении, утвержденном Советом депутатов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от 31.10.2016 № 42  Совет депутатов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</w:t>
      </w:r>
      <w:r w:rsidRPr="00B516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</w:t>
      </w:r>
      <w:proofErr w:type="gramEnd"/>
      <w:r w:rsidRPr="00B516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B5161B" w:rsidRPr="00B5161B" w:rsidRDefault="00B5161B" w:rsidP="00B5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1. Утвердить  прилагаемый годовой отчёт об исполнении бюджета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поселения  за 2024 год с общим объемом доходов в сумме 11 719 145</w:t>
      </w:r>
      <w:r w:rsidRPr="00B5161B">
        <w:rPr>
          <w:rFonts w:ascii="Arial CYR" w:eastAsia="Times New Roman" w:hAnsi="Arial CYR" w:cs="Arial CYR"/>
          <w:b/>
          <w:bCs/>
          <w:sz w:val="20"/>
          <w:szCs w:val="20"/>
          <w:lang w:eastAsia="ru-RU"/>
        </w:rPr>
        <w:t xml:space="preserve"> </w:t>
      </w: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 38 коп. общим объемов расходов в сумме   11 824 995  руб. 00 коп</w:t>
      </w:r>
      <w:proofErr w:type="gram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., </w:t>
      </w:r>
      <w:proofErr w:type="gram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дефицитом бюджета  105 849 руб. 62  коп.                    </w:t>
      </w:r>
    </w:p>
    <w:p w:rsidR="00B5161B" w:rsidRPr="00B5161B" w:rsidRDefault="00B5161B" w:rsidP="00B5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2. Утвердить показатели:</w:t>
      </w:r>
    </w:p>
    <w:p w:rsidR="00B5161B" w:rsidRPr="00B5161B" w:rsidRDefault="00B5161B" w:rsidP="00B5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- доходов бюджета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 кодам  классификации доходов  бюджета согласно приложению 1;</w:t>
      </w:r>
    </w:p>
    <w:p w:rsidR="00B5161B" w:rsidRPr="00B5161B" w:rsidRDefault="00B5161B" w:rsidP="00B5161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- расходов бюджета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 ведомственной структуре расходов согласно приложению 2;</w:t>
      </w:r>
    </w:p>
    <w:p w:rsidR="00B5161B" w:rsidRDefault="00B5161B" w:rsidP="00B51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61B" w:rsidRPr="00B5161B" w:rsidRDefault="00B5161B" w:rsidP="00B51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</w:t>
      </w:r>
    </w:p>
    <w:p w:rsidR="00B5161B" w:rsidRPr="00B5161B" w:rsidRDefault="00B5161B" w:rsidP="00C7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- расходов бюджета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 разделам и подразделам классификации расходов бюджета согласно приложению 3; </w:t>
      </w:r>
    </w:p>
    <w:p w:rsidR="00B5161B" w:rsidRPr="00B5161B" w:rsidRDefault="00C738BB" w:rsidP="00C73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5161B"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- источников финансирования дефицита бюджета по кодам </w:t>
      </w:r>
      <w:proofErr w:type="gramStart"/>
      <w:r w:rsidR="00B5161B"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классификации источников финансирования дефицита бюджета</w:t>
      </w:r>
      <w:proofErr w:type="gramEnd"/>
      <w:r w:rsidR="00B5161B"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="00B5161B"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="00B5161B"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согласно приложению 4.</w:t>
      </w:r>
    </w:p>
    <w:p w:rsidR="00D13121" w:rsidRDefault="00B5161B" w:rsidP="00C738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3. Опубликовать отчёт об исполнении бюджета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за 2024 год в  Бюллетень «Официальный вестник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  поселения» и разместить на официальном сайте Администрации сельского поселения.</w:t>
      </w:r>
    </w:p>
    <w:p w:rsidR="00D13121" w:rsidRDefault="00D13121" w:rsidP="00D13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16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Совета депутатов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В.</w:t>
      </w:r>
      <w:r w:rsidRPr="00B516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В. Демьянова</w:t>
      </w:r>
    </w:p>
    <w:p w:rsidR="00D13121" w:rsidRDefault="00D13121" w:rsidP="00D1312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38BB" w:rsidRDefault="00C738BB" w:rsidP="00D1312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121" w:rsidRPr="00B5161B" w:rsidRDefault="00D13121" w:rsidP="00D13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 к решению Совета депутатов</w:t>
      </w:r>
    </w:p>
    <w:p w:rsidR="00D13121" w:rsidRPr="00B5161B" w:rsidRDefault="00D13121" w:rsidP="00D13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proofErr w:type="spellStart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D13121" w:rsidRDefault="00D13121" w:rsidP="00D13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6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от 00.04.2025 № 00</w:t>
      </w:r>
    </w:p>
    <w:p w:rsidR="00D13121" w:rsidRDefault="00D13121" w:rsidP="00D131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3121" w:rsidRPr="00D13121" w:rsidRDefault="00D13121" w:rsidP="00D13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3121">
        <w:rPr>
          <w:rFonts w:ascii="Times New Roman" w:eastAsia="Times New Roman" w:hAnsi="Times New Roman" w:cs="Times New Roman"/>
          <w:b/>
          <w:lang w:eastAsia="ru-RU"/>
        </w:rPr>
        <w:t xml:space="preserve">Доходы бюджета </w:t>
      </w:r>
      <w:proofErr w:type="spellStart"/>
      <w:r w:rsidRPr="00D13121">
        <w:rPr>
          <w:rFonts w:ascii="Times New Roman" w:eastAsia="Times New Roman" w:hAnsi="Times New Roman" w:cs="Times New Roman"/>
          <w:b/>
          <w:lang w:eastAsia="ru-RU"/>
        </w:rPr>
        <w:t>Прогресского</w:t>
      </w:r>
      <w:proofErr w:type="spellEnd"/>
      <w:r w:rsidRPr="00D13121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  по кодам  классификации доходов бюджета, руб.</w:t>
      </w:r>
    </w:p>
    <w:p w:rsidR="00D13121" w:rsidRDefault="00D13121" w:rsidP="00D13121">
      <w:pPr>
        <w:tabs>
          <w:tab w:val="left" w:pos="34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pPr w:leftFromText="180" w:rightFromText="180" w:vertAnchor="text" w:horzAnchor="margin" w:tblpY="-46"/>
        <w:tblW w:w="10632" w:type="dxa"/>
        <w:tblLayout w:type="fixed"/>
        <w:tblLook w:val="0000" w:firstRow="0" w:lastRow="0" w:firstColumn="0" w:lastColumn="0" w:noHBand="0" w:noVBand="0"/>
      </w:tblPr>
      <w:tblGrid>
        <w:gridCol w:w="4962"/>
        <w:gridCol w:w="2693"/>
        <w:gridCol w:w="1559"/>
        <w:gridCol w:w="1418"/>
      </w:tblGrid>
      <w:tr w:rsidR="00D13121" w:rsidRPr="00B5161B" w:rsidTr="00DC5727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показателя по </w:t>
            </w:r>
            <w:r w:rsidRPr="00B516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br/>
              <w:t>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</w:tr>
      <w:tr w:rsidR="00D13121" w:rsidRPr="00B5161B" w:rsidTr="00DC5727">
        <w:trPr>
          <w:trHeight w:val="2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13121" w:rsidRPr="00B5161B" w:rsidTr="00D13121">
        <w:trPr>
          <w:trHeight w:val="18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13121" w:rsidRPr="00B5161B" w:rsidTr="00DC572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</w:tr>
      <w:tr w:rsidR="00D13121" w:rsidRPr="00B5161B" w:rsidTr="00DC5727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C738B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C73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Доходы бюджета - ИТОГО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000 0 00 00000 00 0000 000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11 575 000,00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11 719 145,38</w:t>
            </w:r>
          </w:p>
        </w:tc>
      </w:tr>
      <w:tr w:rsidR="00D13121" w:rsidRPr="00B5161B" w:rsidTr="00DC572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3 915 267,50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4 059 412,88</w:t>
            </w:r>
          </w:p>
        </w:tc>
      </w:tr>
      <w:tr w:rsidR="00D13121" w:rsidRPr="00B5161B" w:rsidTr="00DC572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000 1 01 00000 00 0000 000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89 575,42</w:t>
            </w:r>
          </w:p>
        </w:tc>
      </w:tr>
      <w:tr w:rsidR="00D13121" w:rsidRPr="00B5161B" w:rsidTr="00DC5727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88 100,00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89 575,42</w:t>
            </w:r>
          </w:p>
        </w:tc>
      </w:tr>
      <w:tr w:rsidR="00D13121" w:rsidRPr="00B5161B" w:rsidTr="00DC5727">
        <w:trPr>
          <w:trHeight w:val="8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5161B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9" w:anchor="/document/99/901765862/XA00M3O2MM/" w:history="1">
              <w:r w:rsidRPr="00B5161B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статьями 227</w:t>
              </w:r>
            </w:hyperlink>
            <w:r w:rsidRPr="00B5161B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, </w:t>
            </w:r>
            <w:hyperlink r:id="rId10" w:anchor="/document/99/901765862/XA00M5C2MU/" w:history="1">
              <w:r w:rsidRPr="00B5161B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227.1</w:t>
              </w:r>
            </w:hyperlink>
            <w:r w:rsidRPr="00B5161B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 и </w:t>
            </w:r>
            <w:hyperlink r:id="rId11" w:anchor="/document/99/901765862/XA00M742MT/" w:history="1">
              <w:r w:rsidRPr="00B5161B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228 Налогового кодекса Российской Федерации</w:t>
              </w:r>
            </w:hyperlink>
            <w:r w:rsidRPr="00B5161B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B5161B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 xml:space="preserve"> отмененному)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77 916,14</w:t>
            </w:r>
          </w:p>
        </w:tc>
      </w:tr>
      <w:tr w:rsidR="00D13121" w:rsidRPr="00B5161B" w:rsidTr="00DC5727">
        <w:trPr>
          <w:trHeight w:val="1549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proofErr w:type="gramStart"/>
            <w:r w:rsidRPr="00B5161B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2" w:anchor="/document/99/901765862/XA00M3O2MM/" w:history="1">
              <w:r w:rsidRPr="00B5161B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статьей 227 Налогового кодекса Российской Федерации</w:t>
              </w:r>
            </w:hyperlink>
            <w:r w:rsidRPr="00B5161B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 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5,20</w:t>
            </w:r>
          </w:p>
        </w:tc>
      </w:tr>
      <w:tr w:rsidR="00D13121" w:rsidRPr="00B5161B" w:rsidTr="00DC5727">
        <w:trPr>
          <w:trHeight w:val="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</w:tr>
      <w:tr w:rsidR="00D13121" w:rsidRPr="00B5161B" w:rsidTr="00C738BB">
        <w:trPr>
          <w:trHeight w:val="101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B5161B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Налог на доходы физических лиц с доходов, полученных физическими лицами в соответствии со </w:t>
            </w:r>
            <w:hyperlink r:id="rId13" w:anchor="/document/99/901765862/XA00M742MT/" w:history="1">
              <w:r w:rsidRPr="00B5161B">
                <w:rPr>
                  <w:rFonts w:ascii="Arial" w:eastAsia="Times New Roman" w:hAnsi="Arial" w:cs="Arial"/>
                  <w:color w:val="01745C"/>
                  <w:sz w:val="14"/>
                  <w:szCs w:val="14"/>
                  <w:lang w:eastAsia="ru-RU"/>
                </w:rPr>
                <w:t>статьей 228 Налогового кодекса Российской Федерации</w:t>
              </w:r>
            </w:hyperlink>
            <w:r w:rsidRPr="00B5161B">
              <w:rPr>
                <w:rFonts w:ascii="Arial" w:eastAsia="Times New Roman" w:hAnsi="Arial" w:cs="Arial"/>
                <w:color w:val="222222"/>
                <w:sz w:val="14"/>
                <w:szCs w:val="14"/>
                <w:shd w:val="clear" w:color="auto" w:fill="FFFFFF"/>
                <w:lang w:eastAsia="ru-RU"/>
              </w:rPr>
              <w:t> 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000 1 01 02030 01 0000 110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11 654,08</w:t>
            </w:r>
          </w:p>
        </w:tc>
      </w:tr>
      <w:tr w:rsidR="00D13121" w:rsidRPr="00B5161B" w:rsidTr="00DC5727">
        <w:trPr>
          <w:trHeight w:val="255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НАЛОГИ НА ТОВАРЫ (РАБОТЫ, УСЛУГИ), РЕАЛИЗУЕМЫЕ НА ТЕРРИТОРИИ РОССИЙСКОЙ ФЕДЕРАЦИИ</w:t>
            </w:r>
            <w:r w:rsidRPr="00B5161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  <w:r w:rsidRPr="00B5161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893 500,00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958 755,18</w:t>
            </w:r>
          </w:p>
        </w:tc>
      </w:tr>
      <w:tr w:rsidR="00D13121" w:rsidRPr="00B5161B" w:rsidTr="00DC5727">
        <w:trPr>
          <w:trHeight w:val="25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13121" w:rsidRPr="00B5161B" w:rsidTr="00C738BB">
        <w:trPr>
          <w:trHeight w:val="184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D13121" w:rsidRPr="00B5161B" w:rsidTr="00DC5727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38BB" w:rsidRDefault="00D13121" w:rsidP="00DC57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  <w:r w:rsidRPr="00B5161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000 1 03 02000 01 0000 000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893 500,00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958 755,18</w:t>
            </w:r>
          </w:p>
        </w:tc>
      </w:tr>
      <w:tr w:rsidR="00D13121" w:rsidRPr="00B5161B" w:rsidTr="00DC5727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C5727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B516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B516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000 1 03 02231 01 0000 110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466 200,00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C57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495 327,08</w:t>
            </w:r>
          </w:p>
        </w:tc>
      </w:tr>
    </w:tbl>
    <w:tbl>
      <w:tblPr>
        <w:tblpPr w:leftFromText="180" w:rightFromText="180" w:vertAnchor="text" w:horzAnchor="margin" w:tblpY="523"/>
        <w:tblW w:w="10632" w:type="dxa"/>
        <w:tblLayout w:type="fixed"/>
        <w:tblLook w:val="0000" w:firstRow="0" w:lastRow="0" w:firstColumn="0" w:lastColumn="0" w:noHBand="0" w:noVBand="0"/>
      </w:tblPr>
      <w:tblGrid>
        <w:gridCol w:w="4962"/>
        <w:gridCol w:w="2693"/>
        <w:gridCol w:w="1559"/>
        <w:gridCol w:w="1418"/>
      </w:tblGrid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B516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B516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AA01F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000 1 03 0224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2 861,95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AA01F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000 1 03 0225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483 300,00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514 481,78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="00AA01F1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субъектов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000 1 03 0226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 xml:space="preserve">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-58 200,00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-53 915,63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000 1 05 00000 00 0000 000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6 534,60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6 534,60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000 1 05 03010 01 0000 110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6534,60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2 686 600,00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2763 961,52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1 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71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0 000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1 827 864,17</w:t>
            </w:r>
          </w:p>
        </w:tc>
      </w:tr>
      <w:tr w:rsidR="00D13121" w:rsidRPr="00B5161B" w:rsidTr="00D1312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1 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71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>0 0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1 827 864,17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976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 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936 097,35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23 839,75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23 839,75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952 600,00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912 257,60</w:t>
            </w:r>
          </w:p>
        </w:tc>
      </w:tr>
      <w:tr w:rsidR="00D13121" w:rsidRPr="00B5161B" w:rsidTr="00D13121">
        <w:trPr>
          <w:trHeight w:val="7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952 600,00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912 257,60</w:t>
            </w:r>
          </w:p>
        </w:tc>
      </w:tr>
      <w:tr w:rsidR="00D13121" w:rsidRPr="00B5161B" w:rsidTr="00D1312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ГОСУДАРСТВЕННАЯ ПОШЛИНА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200,00</w:t>
            </w:r>
          </w:p>
        </w:tc>
      </w:tr>
      <w:tr w:rsidR="00D13121" w:rsidRPr="00B5161B" w:rsidTr="00D1312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000 1 08 04000 01 0000 110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</w:tr>
      <w:tr w:rsidR="00D13121" w:rsidRPr="00B5161B" w:rsidTr="00D1312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000 1 08 04020 01 0000 110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200,00</w:t>
            </w:r>
          </w:p>
        </w:tc>
      </w:tr>
      <w:tr w:rsidR="00D13121" w:rsidRPr="00B5161B" w:rsidTr="00D1312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213 714,86</w:t>
            </w:r>
          </w:p>
        </w:tc>
      </w:tr>
      <w:tr w:rsidR="00D13121" w:rsidRPr="00B5161B" w:rsidTr="00D1312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000 1 14 06000 00 0000 430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213 714,86</w:t>
            </w:r>
          </w:p>
        </w:tc>
      </w:tr>
      <w:tr w:rsidR="00D13121" w:rsidRPr="00B5161B" w:rsidTr="00D1312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000 1 14 06020 00 0000 430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213 714,86</w:t>
            </w:r>
          </w:p>
        </w:tc>
      </w:tr>
      <w:tr w:rsidR="00D13121" w:rsidRPr="00B5161B" w:rsidTr="00D1312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000 1 14 06025 10 0000 430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213 714,86</w:t>
            </w:r>
          </w:p>
        </w:tc>
      </w:tr>
      <w:tr w:rsidR="00D13121" w:rsidRPr="00B5161B" w:rsidTr="00D1312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26 671,30</w:t>
            </w:r>
          </w:p>
        </w:tc>
      </w:tr>
      <w:tr w:rsidR="00D13121" w:rsidRPr="00B5161B" w:rsidTr="00D1312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000 1 16 07000 00 0000 140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26 671,30</w:t>
            </w:r>
          </w:p>
        </w:tc>
      </w:tr>
      <w:tr w:rsidR="00D13121" w:rsidRPr="00B5161B" w:rsidTr="00D1312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000 1 16 07090 00 0000 140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26 671,30</w:t>
            </w:r>
          </w:p>
        </w:tc>
      </w:tr>
      <w:tr w:rsidR="00D13121" w:rsidRPr="00B5161B" w:rsidTr="00D1312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000 1 16 07090 10 0000 140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26 667,50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26 671,30</w:t>
            </w:r>
          </w:p>
        </w:tc>
      </w:tr>
      <w:tr w:rsidR="00D13121" w:rsidRPr="00B5161B" w:rsidTr="00D13121">
        <w:trPr>
          <w:trHeight w:val="5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7 659 732,50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7 659 732,50</w:t>
            </w:r>
          </w:p>
        </w:tc>
      </w:tr>
      <w:tr w:rsidR="00D13121" w:rsidRPr="00B5161B" w:rsidTr="00D1312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7 695 310,00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7 695 310,00</w:t>
            </w:r>
          </w:p>
        </w:tc>
      </w:tr>
      <w:tr w:rsidR="00D13121" w:rsidRPr="00B5161B" w:rsidTr="00D1312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000 2 02 10000 00 0000 15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4 888 700,00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4 888 700,00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000 2 02 16001 00 0000 15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</w:tr>
      <w:tr w:rsidR="00D13121" w:rsidRPr="00B5161B" w:rsidTr="00D13121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000 2 02 16001 10 0000 15</w:t>
            </w:r>
            <w:r w:rsidRPr="00B5161B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4 888 700,00</w:t>
            </w:r>
          </w:p>
        </w:tc>
      </w:tr>
      <w:tr w:rsidR="00D13121" w:rsidRPr="00B5161B" w:rsidTr="00D13121">
        <w:trPr>
          <w:trHeight w:val="6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000 2 02 20000 00 0000 15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D13121" w:rsidRPr="00B5161B" w:rsidTr="00D13121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 xml:space="preserve">Прочие субсидии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000 2 02 29999 00 0000 15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D13121" w:rsidRPr="00B5161B" w:rsidTr="00D1312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</w:pPr>
            <w:r w:rsidRPr="00B516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000 2 02 29999 10 0000 15</w:t>
            </w:r>
            <w:r w:rsidRPr="00B5161B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D13121" w:rsidRPr="00B5161B" w:rsidTr="00D1312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Cs/>
                <w:sz w:val="14"/>
                <w:szCs w:val="14"/>
                <w:highlight w:val="yellow"/>
                <w:lang w:eastAsia="ru-RU"/>
              </w:rPr>
            </w:pPr>
            <w:r w:rsidRPr="00B5161B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Субсидии бюджетам городских и  сельских поселений на формирование муниципальных дорожных фондов</w:t>
            </w:r>
            <w:r w:rsidRPr="00B5161B">
              <w:rPr>
                <w:rFonts w:ascii="Arial" w:eastAsia="Times New Roman" w:hAnsi="Arial" w:cs="Arial"/>
                <w:color w:val="000000"/>
                <w:sz w:val="14"/>
                <w:szCs w:val="14"/>
                <w:highlight w:val="yellow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000 2 02 29999 10 7152 15</w:t>
            </w:r>
            <w:r w:rsidRPr="00B5161B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  <w:t xml:space="preserve">1 </w:t>
            </w: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754 000,00</w:t>
            </w:r>
          </w:p>
        </w:tc>
      </w:tr>
      <w:tr w:rsidR="00D13121" w:rsidRPr="00B5161B" w:rsidTr="00D1312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000 2 02 30000 00 0000 15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449 910,00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449 910,00</w:t>
            </w:r>
          </w:p>
        </w:tc>
      </w:tr>
      <w:tr w:rsidR="00D13121" w:rsidRPr="00B5161B" w:rsidTr="00D1312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B5161B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 xml:space="preserve">Субвенции местным бюджетам на выполнение передаваемых полномочий </w:t>
            </w:r>
            <w:r w:rsidR="00AA01F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t>субъектов Российской Федерации</w:t>
            </w:r>
            <w:r w:rsidR="00AA01F1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eastAsia="ru-RU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sz w:val="18"/>
                <w:szCs w:val="18"/>
                <w:lang w:eastAsia="ru-RU"/>
              </w:rPr>
              <w:t>000 2 02 30024 00 0000 15</w:t>
            </w:r>
            <w:r w:rsidRPr="00B5161B">
              <w:rPr>
                <w:rFonts w:ascii="Arial CYR" w:eastAsia="Times New Roman" w:hAnsi="Arial CYR" w:cs="Arial CYR"/>
                <w:b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</w:tr>
      <w:tr w:rsidR="00D13121" w:rsidRPr="00B5161B" w:rsidTr="00D1312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highlight w:val="yellow"/>
                <w:lang w:eastAsia="ru-RU"/>
              </w:rPr>
            </w:pPr>
            <w:r w:rsidRPr="00B5161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000 2 02 30024 10 0000 15</w:t>
            </w:r>
            <w:r w:rsidRPr="00B5161B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</w:tr>
      <w:tr w:rsidR="00D13121" w:rsidRPr="00B5161B" w:rsidTr="00D1312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возмещение по содержанию штатных единиц, осуществляющих переданные отдельные полномочия области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000 2 02 30024 10 7028 15</w:t>
            </w:r>
            <w:r w:rsidRPr="00B5161B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103 800,00</w:t>
            </w:r>
          </w:p>
        </w:tc>
      </w:tr>
      <w:tr w:rsidR="00D13121" w:rsidRPr="00B5161B" w:rsidTr="00D13121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на осуществление государственных полномочий по определению перечня должностных лиц, уполномоченных  составлять протоколы об административных правонарушениях в отношении граждан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000 2 02 30024 10 7065 15</w:t>
            </w:r>
            <w:r w:rsidRPr="00B5161B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500,00</w:t>
            </w:r>
          </w:p>
        </w:tc>
      </w:tr>
      <w:tr w:rsidR="00D13121" w:rsidRPr="00B5161B" w:rsidTr="00D13121">
        <w:trPr>
          <w:trHeight w:val="5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000 2 02 35118 00 0000 15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D13121" w:rsidRPr="00B5161B" w:rsidTr="00D1312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Субвенции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000 2 02 35118 10 0000 15</w:t>
            </w:r>
            <w:r w:rsidRPr="00B5161B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345 610,00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345 610,00</w:t>
            </w:r>
          </w:p>
        </w:tc>
      </w:tr>
      <w:tr w:rsidR="00D13121" w:rsidRPr="00B5161B" w:rsidTr="00D1312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01F1" w:rsidRDefault="00AA01F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</w:p>
          <w:p w:rsidR="00AA01F1" w:rsidRDefault="00AA01F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000 2 02 40000 00 0000 15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</w:tr>
      <w:tr w:rsidR="00D13121" w:rsidRPr="00B5161B" w:rsidTr="00D1312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sz w:val="14"/>
                <w:szCs w:val="1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000 2 02 49999 00 0000 15</w:t>
            </w: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602 700,00</w:t>
            </w:r>
          </w:p>
        </w:tc>
      </w:tr>
      <w:tr w:rsidR="00D13121" w:rsidRPr="00B5161B" w:rsidTr="00D1312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000 2 02 49999 10 0000 15</w:t>
            </w:r>
            <w:r w:rsidRPr="00B5161B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602 700,00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602 700,00</w:t>
            </w:r>
          </w:p>
        </w:tc>
      </w:tr>
      <w:tr w:rsidR="00D13121" w:rsidRPr="00B5161B" w:rsidTr="00D1312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трансферты, передаваемые бюджетам сельских поселений на проведение мероприятий, направленных на борьбу с борщевиком Сосновского методом химической обработки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000 2 02 49999 10 2082 15</w:t>
            </w:r>
            <w:r w:rsidRPr="00B5161B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352 700,00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352 700,00</w:t>
            </w:r>
          </w:p>
        </w:tc>
      </w:tr>
      <w:tr w:rsidR="00D13121" w:rsidRPr="00B5161B" w:rsidTr="00D13121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на организацию благоустройства территории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000 2 02 49999 10 2130 15</w:t>
            </w:r>
            <w:r w:rsidRPr="00B5161B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150 000,00</w:t>
            </w:r>
          </w:p>
        </w:tc>
      </w:tr>
      <w:tr w:rsidR="00D13121" w:rsidRPr="00B5161B" w:rsidTr="00D13121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Иные межбюджетные трансферты бюджетам поселений на финансовое обеспечение деятельности местной администрации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000 2 02 49999 10 2140 15</w:t>
            </w:r>
            <w:r w:rsidRPr="00B5161B">
              <w:rPr>
                <w:rFonts w:ascii="Arial CYR" w:eastAsia="Times New Roman" w:hAnsi="Arial CYR" w:cs="Arial CYR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100 000,00</w:t>
            </w:r>
          </w:p>
        </w:tc>
      </w:tr>
      <w:tr w:rsidR="00D13121" w:rsidRPr="00B5161B" w:rsidTr="00D13121">
        <w:trPr>
          <w:trHeight w:val="5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3121" w:rsidRPr="00B5161B" w:rsidRDefault="00D13121" w:rsidP="00D13121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Возврат остатков субсидий на подготовку проектов межевания земельных участков и на проведение кадастровых работ из бюджетов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  <w:p w:rsidR="00D13121" w:rsidRPr="00B5161B" w:rsidRDefault="00D13121" w:rsidP="00D131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18"/>
                <w:szCs w:val="18"/>
                <w:lang w:val="en-US" w:eastAsia="ru-RU"/>
              </w:rPr>
            </w:pPr>
            <w:r w:rsidRPr="00B5161B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000 2 19 25599 10 0000 150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-35 577,50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13121" w:rsidRPr="00B5161B" w:rsidRDefault="00D13121" w:rsidP="00D1312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</w:pPr>
            <w:r w:rsidRPr="00B5161B">
              <w:rPr>
                <w:rFonts w:ascii="Arial CYR" w:eastAsia="Times New Roman" w:hAnsi="Arial CYR" w:cs="Arial CYR"/>
                <w:bCs/>
                <w:sz w:val="18"/>
                <w:szCs w:val="18"/>
                <w:lang w:eastAsia="ru-RU"/>
              </w:rPr>
              <w:t>-35 577,50</w:t>
            </w:r>
          </w:p>
        </w:tc>
      </w:tr>
    </w:tbl>
    <w:p w:rsidR="00D13121" w:rsidRPr="00D13121" w:rsidRDefault="00D13121" w:rsidP="00D13121">
      <w:pPr>
        <w:tabs>
          <w:tab w:val="left" w:pos="123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5161B" w:rsidRPr="00B5161B" w:rsidRDefault="00B5161B" w:rsidP="00D131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</w:p>
    <w:p w:rsidR="00B5161B" w:rsidRPr="00B5161B" w:rsidRDefault="00B5161B" w:rsidP="00B5161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5161B" w:rsidRPr="00B5161B" w:rsidSect="00B5161B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B5161B" w:rsidRPr="00B5161B" w:rsidRDefault="00B5161B" w:rsidP="00B516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</w:t>
      </w:r>
    </w:p>
    <w:p w:rsidR="00B5161B" w:rsidRPr="00D13121" w:rsidRDefault="00D13121" w:rsidP="00D131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B5161B"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B5161B" w:rsidRPr="00D13121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2 к решению Совета депутатов</w:t>
      </w:r>
    </w:p>
    <w:p w:rsidR="00B5161B" w:rsidRPr="00D13121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proofErr w:type="spellStart"/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</w:p>
    <w:p w:rsidR="00B5161B" w:rsidRPr="00D13121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от 00.04.2025  № 00</w:t>
      </w:r>
    </w:p>
    <w:p w:rsidR="00B5161B" w:rsidRPr="00B5161B" w:rsidRDefault="00B5161B" w:rsidP="00B5161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1B" w:rsidRPr="00D13121" w:rsidRDefault="00B5161B" w:rsidP="00B5161B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13121">
        <w:rPr>
          <w:rFonts w:ascii="Times New Roman" w:eastAsia="Times New Roman" w:hAnsi="Times New Roman" w:cs="Times New Roman"/>
          <w:b/>
          <w:lang w:eastAsia="ru-RU"/>
        </w:rPr>
        <w:t xml:space="preserve">Расходы бюджета </w:t>
      </w:r>
      <w:proofErr w:type="spellStart"/>
      <w:r w:rsidRPr="00D13121">
        <w:rPr>
          <w:rFonts w:ascii="Times New Roman" w:eastAsia="Times New Roman" w:hAnsi="Times New Roman" w:cs="Times New Roman"/>
          <w:b/>
          <w:lang w:eastAsia="ru-RU"/>
        </w:rPr>
        <w:t>Прогресского</w:t>
      </w:r>
      <w:proofErr w:type="spellEnd"/>
      <w:r w:rsidRPr="00D13121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по ведомственной структуре расходов,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2461"/>
        <w:gridCol w:w="2431"/>
        <w:gridCol w:w="2387"/>
      </w:tblGrid>
      <w:tr w:rsidR="00B5161B" w:rsidRPr="00B5161B" w:rsidTr="00B5161B">
        <w:tc>
          <w:tcPr>
            <w:tcW w:w="291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291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</w:t>
            </w:r>
          </w:p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распорядителя</w:t>
            </w:r>
          </w:p>
        </w:tc>
        <w:tc>
          <w:tcPr>
            <w:tcW w:w="291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291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B5161B" w:rsidRPr="00B5161B" w:rsidTr="00B5161B">
        <w:tc>
          <w:tcPr>
            <w:tcW w:w="291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291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Прогресского</w:t>
            </w:r>
            <w:proofErr w:type="spellEnd"/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291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12 225 000,00</w:t>
            </w:r>
          </w:p>
        </w:tc>
        <w:tc>
          <w:tcPr>
            <w:tcW w:w="291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11 824 995,00</w:t>
            </w:r>
          </w:p>
        </w:tc>
      </w:tr>
    </w:tbl>
    <w:p w:rsidR="00B5161B" w:rsidRPr="00B5161B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</w:p>
    <w:p w:rsidR="00B5161B" w:rsidRPr="00D13121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Приложение № 3 к решению Совета депутатов</w:t>
      </w:r>
    </w:p>
    <w:p w:rsidR="00B5161B" w:rsidRPr="00D13121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proofErr w:type="spellStart"/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 </w:t>
      </w:r>
    </w:p>
    <w:p w:rsidR="00B5161B" w:rsidRPr="00D13121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от 00.04.20</w:t>
      </w:r>
      <w:r w:rsidRPr="00D1312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2</w:t>
      </w: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>5 № 00</w:t>
      </w:r>
    </w:p>
    <w:p w:rsidR="00B5161B" w:rsidRPr="00B5161B" w:rsidRDefault="00B5161B" w:rsidP="00B5161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1B" w:rsidRPr="00AA01F1" w:rsidRDefault="00B5161B" w:rsidP="00B5161B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01F1">
        <w:rPr>
          <w:rFonts w:ascii="Times New Roman" w:eastAsia="Times New Roman" w:hAnsi="Times New Roman" w:cs="Times New Roman"/>
          <w:b/>
          <w:lang w:eastAsia="ru-RU"/>
        </w:rPr>
        <w:t xml:space="preserve">Расходы бюджета </w:t>
      </w:r>
      <w:proofErr w:type="spellStart"/>
      <w:r w:rsidRPr="00AA01F1">
        <w:rPr>
          <w:rFonts w:ascii="Times New Roman" w:eastAsia="Times New Roman" w:hAnsi="Times New Roman" w:cs="Times New Roman"/>
          <w:b/>
          <w:lang w:eastAsia="ru-RU"/>
        </w:rPr>
        <w:t>Прогресского</w:t>
      </w:r>
      <w:proofErr w:type="spellEnd"/>
      <w:r w:rsidRPr="00AA01F1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 по разделам и подразделам классификации расходов бюджета, руб.</w:t>
      </w:r>
    </w:p>
    <w:p w:rsidR="00B5161B" w:rsidRPr="00B5161B" w:rsidRDefault="00B5161B" w:rsidP="00B5161B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4431"/>
        <w:gridCol w:w="2093"/>
        <w:gridCol w:w="1842"/>
      </w:tblGrid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подразделов</w:t>
            </w:r>
          </w:p>
        </w:tc>
        <w:tc>
          <w:tcPr>
            <w:tcW w:w="2346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2044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6 834 300,00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6 606 943,91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РФ и органа местного самоуправления</w:t>
            </w:r>
          </w:p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915 900,00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909 664,65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5 662 200,00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5 498 939,26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контроля (финансово-бюджетного контроля)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59 500,00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59 500,00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186 700,00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138 840,00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345 610,00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345 610,00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345 610,00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345 610,00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11 600,00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11502,00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11 600,00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11502,00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2 674 090,00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2 616 952,12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2 674 090,00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2 616 952,12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2 009 100,00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1 894 028,09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2 009 100,00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1 894 028,09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19 755,00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19 755,00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330 300,00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330 203,88</w:t>
            </w:r>
          </w:p>
        </w:tc>
      </w:tr>
      <w:tr w:rsidR="00B5161B" w:rsidRPr="00B5161B" w:rsidTr="00B5161B"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346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330 300,00</w:t>
            </w:r>
          </w:p>
        </w:tc>
        <w:tc>
          <w:tcPr>
            <w:tcW w:w="2044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D131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330 203,88</w:t>
            </w:r>
          </w:p>
        </w:tc>
      </w:tr>
      <w:tr w:rsidR="00B5161B" w:rsidRPr="00B5161B" w:rsidTr="00B5161B">
        <w:trPr>
          <w:trHeight w:val="70"/>
        </w:trPr>
        <w:tc>
          <w:tcPr>
            <w:tcW w:w="125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41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346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12 225 000,00</w:t>
            </w:r>
          </w:p>
        </w:tc>
        <w:tc>
          <w:tcPr>
            <w:tcW w:w="2044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11 824 995,00</w:t>
            </w:r>
          </w:p>
        </w:tc>
      </w:tr>
    </w:tbl>
    <w:p w:rsidR="00B5161B" w:rsidRPr="00B5161B" w:rsidRDefault="00B5161B" w:rsidP="00B5161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5161B" w:rsidRPr="00B5161B" w:rsidRDefault="00B5161B" w:rsidP="00B5161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1B" w:rsidRPr="00B5161B" w:rsidRDefault="00B5161B" w:rsidP="00B5161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1B" w:rsidRPr="00B5161B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1B" w:rsidRPr="00B5161B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1B" w:rsidRPr="00B5161B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1B" w:rsidRPr="00B5161B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1B" w:rsidRPr="00D13121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61B" w:rsidRPr="00D13121" w:rsidRDefault="00D13121" w:rsidP="00D13121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</w:p>
    <w:p w:rsidR="00B5161B" w:rsidRPr="00D13121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61B" w:rsidRPr="00D13121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 к решению Совета депутатов</w:t>
      </w:r>
    </w:p>
    <w:p w:rsidR="00B5161B" w:rsidRPr="00B5161B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proofErr w:type="spellStart"/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61B" w:rsidRPr="00D13121" w:rsidRDefault="00B5161B" w:rsidP="00B5161B">
      <w:pPr>
        <w:tabs>
          <w:tab w:val="left" w:pos="637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31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от 00.04.2025  № 000</w:t>
      </w:r>
    </w:p>
    <w:p w:rsidR="00AA01F1" w:rsidRDefault="00AA01F1" w:rsidP="00D13121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5161B" w:rsidRPr="00AA01F1" w:rsidRDefault="00D13121" w:rsidP="00D13121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A01F1">
        <w:rPr>
          <w:rFonts w:ascii="Times New Roman" w:eastAsia="Times New Roman" w:hAnsi="Times New Roman" w:cs="Times New Roman"/>
          <w:b/>
          <w:lang w:eastAsia="ru-RU"/>
        </w:rPr>
        <w:t>Источники</w:t>
      </w:r>
      <w:r w:rsidR="00B5161B" w:rsidRPr="00AA01F1">
        <w:rPr>
          <w:rFonts w:ascii="Times New Roman" w:eastAsia="Times New Roman" w:hAnsi="Times New Roman" w:cs="Times New Roman"/>
          <w:b/>
          <w:lang w:eastAsia="ru-RU"/>
        </w:rPr>
        <w:t xml:space="preserve"> финансирования дефицита бюджета по кодам </w:t>
      </w:r>
      <w:proofErr w:type="gramStart"/>
      <w:r w:rsidR="00B5161B" w:rsidRPr="00AA01F1">
        <w:rPr>
          <w:rFonts w:ascii="Times New Roman" w:eastAsia="Times New Roman" w:hAnsi="Times New Roman" w:cs="Times New Roman"/>
          <w:b/>
          <w:lang w:eastAsia="ru-RU"/>
        </w:rPr>
        <w:t>классификации источников финансирования дефицита бюджета</w:t>
      </w:r>
      <w:proofErr w:type="gramEnd"/>
      <w:r w:rsidR="00B5161B" w:rsidRPr="00AA01F1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proofErr w:type="spellStart"/>
      <w:r w:rsidR="00B5161B" w:rsidRPr="00AA01F1">
        <w:rPr>
          <w:rFonts w:ascii="Times New Roman" w:eastAsia="Times New Roman" w:hAnsi="Times New Roman" w:cs="Times New Roman"/>
          <w:b/>
          <w:lang w:eastAsia="ru-RU"/>
        </w:rPr>
        <w:t>Прогресского</w:t>
      </w:r>
      <w:proofErr w:type="spellEnd"/>
      <w:r w:rsidR="00B5161B" w:rsidRPr="00AA01F1">
        <w:rPr>
          <w:rFonts w:ascii="Times New Roman" w:eastAsia="Times New Roman" w:hAnsi="Times New Roman" w:cs="Times New Roman"/>
          <w:b/>
          <w:lang w:eastAsia="ru-RU"/>
        </w:rPr>
        <w:t xml:space="preserve"> сельского поселения, руб.</w:t>
      </w:r>
    </w:p>
    <w:p w:rsidR="00B5161B" w:rsidRPr="00B5161B" w:rsidRDefault="00B5161B" w:rsidP="00B5161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4"/>
        <w:gridCol w:w="2595"/>
        <w:gridCol w:w="2335"/>
        <w:gridCol w:w="2257"/>
      </w:tblGrid>
      <w:tr w:rsidR="00B5161B" w:rsidRPr="00B5161B" w:rsidTr="00B5161B">
        <w:tc>
          <w:tcPr>
            <w:tcW w:w="2707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792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источника финансирования по бюджетной классификации</w:t>
            </w:r>
          </w:p>
        </w:tc>
        <w:tc>
          <w:tcPr>
            <w:tcW w:w="2770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2719" w:type="dxa"/>
          </w:tcPr>
          <w:p w:rsidR="00B5161B" w:rsidRPr="00D13121" w:rsidRDefault="00B5161B" w:rsidP="00B5161B">
            <w:pPr>
              <w:tabs>
                <w:tab w:val="left" w:pos="6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B5161B" w:rsidRPr="00D13121" w:rsidTr="00B5161B">
        <w:tc>
          <w:tcPr>
            <w:tcW w:w="2707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2792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770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105 849,62</w:t>
            </w:r>
          </w:p>
        </w:tc>
      </w:tr>
      <w:tr w:rsidR="00B5161B" w:rsidRPr="00D13121" w:rsidTr="00B5161B">
        <w:tc>
          <w:tcPr>
            <w:tcW w:w="2707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2792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00001000000000000000</w:t>
            </w:r>
          </w:p>
        </w:tc>
        <w:tc>
          <w:tcPr>
            <w:tcW w:w="2770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105 849,62</w:t>
            </w:r>
          </w:p>
        </w:tc>
      </w:tr>
      <w:tr w:rsidR="00B5161B" w:rsidRPr="00D13121" w:rsidTr="00B5161B">
        <w:tc>
          <w:tcPr>
            <w:tcW w:w="2707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792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2770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2719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105 849,62</w:t>
            </w:r>
          </w:p>
        </w:tc>
      </w:tr>
      <w:tr w:rsidR="00B5161B" w:rsidRPr="00D13121" w:rsidTr="00B5161B">
        <w:tc>
          <w:tcPr>
            <w:tcW w:w="2707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01050000000000500</w:t>
            </w:r>
          </w:p>
        </w:tc>
        <w:tc>
          <w:tcPr>
            <w:tcW w:w="2770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-11 575 000,00</w:t>
            </w:r>
          </w:p>
        </w:tc>
        <w:tc>
          <w:tcPr>
            <w:tcW w:w="2719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-11 719 145,38</w:t>
            </w:r>
          </w:p>
        </w:tc>
      </w:tr>
      <w:tr w:rsidR="00B5161B" w:rsidRPr="00D13121" w:rsidTr="00B5161B">
        <w:tc>
          <w:tcPr>
            <w:tcW w:w="2707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Увеличение прочих остатков денежных средств бюджетов  сельских поселений</w:t>
            </w:r>
          </w:p>
        </w:tc>
        <w:tc>
          <w:tcPr>
            <w:tcW w:w="2792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01050201100000510</w:t>
            </w:r>
          </w:p>
        </w:tc>
        <w:tc>
          <w:tcPr>
            <w:tcW w:w="2770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-11 575 000,00</w:t>
            </w:r>
          </w:p>
        </w:tc>
        <w:tc>
          <w:tcPr>
            <w:tcW w:w="2719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-11 719 145,38</w:t>
            </w:r>
          </w:p>
        </w:tc>
      </w:tr>
      <w:tr w:rsidR="00B5161B" w:rsidRPr="00D13121" w:rsidTr="00B5161B">
        <w:tc>
          <w:tcPr>
            <w:tcW w:w="2707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792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01050000000000600</w:t>
            </w:r>
          </w:p>
        </w:tc>
        <w:tc>
          <w:tcPr>
            <w:tcW w:w="2770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12 225 000,00</w:t>
            </w:r>
          </w:p>
        </w:tc>
        <w:tc>
          <w:tcPr>
            <w:tcW w:w="2719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11 824 995,00</w:t>
            </w:r>
          </w:p>
        </w:tc>
      </w:tr>
      <w:tr w:rsidR="00B5161B" w:rsidRPr="00D13121" w:rsidTr="00B5161B">
        <w:tc>
          <w:tcPr>
            <w:tcW w:w="2707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792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01050201100000610</w:t>
            </w:r>
          </w:p>
        </w:tc>
        <w:tc>
          <w:tcPr>
            <w:tcW w:w="2770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12 225 000,00</w:t>
            </w:r>
          </w:p>
        </w:tc>
        <w:tc>
          <w:tcPr>
            <w:tcW w:w="2719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1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11 824 995,00</w:t>
            </w:r>
          </w:p>
        </w:tc>
      </w:tr>
      <w:tr w:rsidR="00B5161B" w:rsidRPr="00D13121" w:rsidTr="00B5161B">
        <w:tc>
          <w:tcPr>
            <w:tcW w:w="2707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92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70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vAlign w:val="bottom"/>
          </w:tcPr>
          <w:p w:rsidR="00B5161B" w:rsidRPr="00D13121" w:rsidRDefault="00B5161B" w:rsidP="00B516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</w:tbl>
    <w:p w:rsidR="00B5161B" w:rsidRPr="00B5161B" w:rsidRDefault="00C738BB" w:rsidP="00B5161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B5161B" w:rsidRPr="00C738BB" w:rsidRDefault="00B5161B" w:rsidP="00C7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>Справочно</w:t>
      </w:r>
      <w:proofErr w:type="spellEnd"/>
      <w:r w:rsidRP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B5161B" w:rsidRPr="00C738BB" w:rsidRDefault="00B5161B" w:rsidP="00C7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муниципальных служащих за 12 месяцев 2024 года составила 4 человека с фондом оплаты труда 2 149 098 руб. 96 коп.</w:t>
      </w:r>
    </w:p>
    <w:p w:rsidR="00B5161B" w:rsidRPr="00C738BB" w:rsidRDefault="00B5161B" w:rsidP="00C738B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численность работников Администрации </w:t>
      </w:r>
      <w:proofErr w:type="spellStart"/>
      <w:r w:rsidRP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C738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за 12 месяцев 2024 года  составила 11 человек с фондом оплаты труда 4 588 978 руб. 59 коп.</w:t>
      </w:r>
    </w:p>
    <w:p w:rsidR="00B5161B" w:rsidRPr="00C738BB" w:rsidRDefault="00B5161B" w:rsidP="00B5161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61B" w:rsidRPr="00C738BB" w:rsidRDefault="00B5161B" w:rsidP="00B5161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C5727" w:rsidRDefault="00DC5727" w:rsidP="00DC5727">
      <w:pPr>
        <w:pStyle w:val="Default"/>
        <w:rPr>
          <w:sz w:val="40"/>
          <w:szCs w:val="40"/>
        </w:rPr>
      </w:pPr>
      <w:r>
        <w:t xml:space="preserve"> </w:t>
      </w:r>
      <w:r w:rsidR="00612376">
        <w:tab/>
      </w:r>
      <w:r>
        <w:rPr>
          <w:rFonts w:ascii="Times New Roman" w:hAnsi="Times New Roman" w:cs="Times New Roman"/>
          <w:b/>
          <w:bCs/>
        </w:rPr>
        <w:t>Памятка</w:t>
      </w:r>
      <w:r w:rsidRPr="00DC5727">
        <w:rPr>
          <w:rFonts w:ascii="Times New Roman" w:hAnsi="Times New Roman" w:cs="Times New Roman"/>
          <w:b/>
          <w:bCs/>
        </w:rPr>
        <w:t xml:space="preserve"> МЧС: Пал сухой травы недопустим</w:t>
      </w:r>
      <w:r>
        <w:rPr>
          <w:b/>
          <w:bCs/>
          <w:sz w:val="40"/>
          <w:szCs w:val="40"/>
        </w:rPr>
        <w:t xml:space="preserve">! </w:t>
      </w:r>
    </w:p>
    <w:p w:rsidR="00DC5727" w:rsidRDefault="00612376" w:rsidP="00DC572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C5727">
        <w:rPr>
          <w:rFonts w:ascii="Times New Roman" w:hAnsi="Times New Roman" w:cs="Times New Roman"/>
          <w:b/>
          <w:bCs/>
          <w:sz w:val="22"/>
          <w:szCs w:val="22"/>
        </w:rPr>
        <w:t xml:space="preserve">Палы травы: мифы и реальность </w:t>
      </w:r>
    </w:p>
    <w:p w:rsidR="00726A04" w:rsidRPr="00C95B19" w:rsidRDefault="00AA01F1" w:rsidP="00DC572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c"/>
          <w:rFonts w:ascii="RobotoRegular" w:hAnsi="RobotoRegular"/>
          <w:shd w:val="clear" w:color="auto" w:fill="FBFBFB"/>
        </w:rPr>
        <w:tab/>
      </w:r>
      <w:r w:rsidRPr="00C95B19">
        <w:rPr>
          <w:rStyle w:val="ac"/>
          <w:rFonts w:ascii="RobotoRegular" w:hAnsi="RobotoRegular"/>
          <w:sz w:val="20"/>
          <w:szCs w:val="20"/>
          <w:shd w:val="clear" w:color="auto" w:fill="FBFBFB"/>
        </w:rPr>
        <w:t>Травяной пал</w:t>
      </w:r>
      <w:r w:rsidRPr="00C95B19">
        <w:rPr>
          <w:rFonts w:ascii="RobotoRegular" w:hAnsi="RobotoRegular"/>
          <w:sz w:val="20"/>
          <w:szCs w:val="20"/>
          <w:shd w:val="clear" w:color="auto" w:fill="FBFBFB"/>
        </w:rPr>
        <w:t> – это настоящее стихийное бедствие. И всему виной — опасная и неразумная традиция поджигать сухую траву. Практически единственным источником палов сухой травы является человек.</w:t>
      </w:r>
    </w:p>
    <w:p w:rsidR="00DC5727" w:rsidRPr="00C95B19" w:rsidRDefault="00612376" w:rsidP="00DC572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95B19">
        <w:rPr>
          <w:rFonts w:ascii="Times New Roman" w:hAnsi="Times New Roman" w:cs="Times New Roman"/>
          <w:sz w:val="20"/>
          <w:szCs w:val="20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 xml:space="preserve">Травяные палы охватывают большие площади, и распространяются очень быстро. При сильном ветре фронт огня перемещается со скоростью до 25-30 км/час. Это очень затрудняет их тушение. </w:t>
      </w:r>
    </w:p>
    <w:p w:rsidR="00DC5727" w:rsidRPr="00C95B19" w:rsidRDefault="00612376" w:rsidP="00DC5727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95B19">
        <w:rPr>
          <w:rFonts w:ascii="Times New Roman" w:hAnsi="Times New Roman" w:cs="Times New Roman"/>
          <w:sz w:val="20"/>
          <w:szCs w:val="20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 xml:space="preserve">Единственным эффективным способом борьбы с травяными палами является их предотвращение. </w:t>
      </w:r>
    </w:p>
    <w:p w:rsidR="00DC5727" w:rsidRDefault="00DC5727" w:rsidP="00DC572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DC5727" w:rsidRDefault="00612376" w:rsidP="00DC5727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C5727">
        <w:rPr>
          <w:rFonts w:ascii="Times New Roman" w:hAnsi="Times New Roman" w:cs="Times New Roman"/>
          <w:b/>
          <w:bCs/>
          <w:sz w:val="22"/>
          <w:szCs w:val="22"/>
        </w:rPr>
        <w:t xml:space="preserve">Мифы о пользе травяных палов </w:t>
      </w:r>
    </w:p>
    <w:p w:rsidR="00726A04" w:rsidRDefault="00726A04" w:rsidP="00DC5727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DC5727" w:rsidRDefault="00612376" w:rsidP="00DC572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C5727">
        <w:rPr>
          <w:rFonts w:ascii="Times New Roman" w:hAnsi="Times New Roman" w:cs="Times New Roman"/>
          <w:b/>
          <w:bCs/>
          <w:sz w:val="22"/>
          <w:szCs w:val="22"/>
        </w:rPr>
        <w:t>Миф</w:t>
      </w:r>
      <w:r w:rsidR="00AA01F1">
        <w:rPr>
          <w:rFonts w:ascii="Times New Roman" w:hAnsi="Times New Roman" w:cs="Times New Roman"/>
          <w:b/>
          <w:bCs/>
          <w:sz w:val="22"/>
          <w:szCs w:val="22"/>
        </w:rPr>
        <w:t xml:space="preserve"> №1. Выжигание прогревает почву.</w:t>
      </w:r>
      <w:r w:rsidR="00DC572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C5727" w:rsidRPr="00C95B19" w:rsidRDefault="00612376" w:rsidP="00726A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 xml:space="preserve">Почва от беглого травяного пожара прогревается совсем незначительно, но при этом находящиеся на поверхности или у самой поверхности почки и семена трав уничтожаются, так что итоговый эффект от такого «прогревания» оказывается нулевым, а иной раз и отрицательным. </w:t>
      </w:r>
    </w:p>
    <w:p w:rsidR="00726A04" w:rsidRPr="00C95B19" w:rsidRDefault="00726A04" w:rsidP="00726A0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26A04" w:rsidRPr="00C95B19" w:rsidRDefault="00726A04" w:rsidP="00726A04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12376" w:rsidRPr="00C95B19" w:rsidRDefault="00612376" w:rsidP="00DC57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612376" w:rsidRPr="00C95B19" w:rsidRDefault="00AA01F1" w:rsidP="00612376">
      <w:pPr>
        <w:pStyle w:val="Default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95B19">
        <w:rPr>
          <w:rFonts w:ascii="Times New Roman" w:hAnsi="Times New Roman" w:cs="Times New Roman"/>
          <w:bCs/>
          <w:sz w:val="20"/>
          <w:szCs w:val="20"/>
        </w:rPr>
        <w:lastRenderedPageBreak/>
        <w:t>7</w:t>
      </w:r>
    </w:p>
    <w:p w:rsidR="00DC5727" w:rsidRDefault="00612376" w:rsidP="00DC572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C5727">
        <w:rPr>
          <w:rFonts w:ascii="Times New Roman" w:hAnsi="Times New Roman" w:cs="Times New Roman"/>
          <w:b/>
          <w:bCs/>
          <w:sz w:val="22"/>
          <w:szCs w:val="22"/>
        </w:rPr>
        <w:t>Миф № 2. В</w:t>
      </w:r>
      <w:r>
        <w:rPr>
          <w:rFonts w:ascii="Times New Roman" w:hAnsi="Times New Roman" w:cs="Times New Roman"/>
          <w:b/>
          <w:bCs/>
          <w:sz w:val="22"/>
          <w:szCs w:val="22"/>
        </w:rPr>
        <w:t>ыжигание обогащает почву золой.</w:t>
      </w:r>
    </w:p>
    <w:p w:rsidR="00DC5727" w:rsidRPr="00C95B19" w:rsidRDefault="00612376" w:rsidP="00684A8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95B19">
        <w:rPr>
          <w:rFonts w:ascii="Times New Roman" w:hAnsi="Times New Roman" w:cs="Times New Roman"/>
          <w:sz w:val="20"/>
          <w:szCs w:val="20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 xml:space="preserve">Пожар не добавляет ничего нового: минеральные питательные вещества, содержащиеся в золе, все равно попали бы в почву при разложении сухой травы (летом, в тепле, она разлагается быстро). </w:t>
      </w:r>
    </w:p>
    <w:p w:rsidR="00726A04" w:rsidRPr="00C95B19" w:rsidRDefault="00726A04" w:rsidP="00DC57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DC5727" w:rsidRDefault="00612376" w:rsidP="00DC5727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C5727">
        <w:rPr>
          <w:rFonts w:ascii="Times New Roman" w:hAnsi="Times New Roman" w:cs="Times New Roman"/>
          <w:b/>
          <w:bCs/>
          <w:sz w:val="22"/>
          <w:szCs w:val="22"/>
        </w:rPr>
        <w:t>Миф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C5727">
        <w:rPr>
          <w:rFonts w:ascii="Times New Roman" w:hAnsi="Times New Roman" w:cs="Times New Roman"/>
          <w:b/>
          <w:bCs/>
          <w:sz w:val="22"/>
          <w:szCs w:val="22"/>
        </w:rPr>
        <w:t>№3</w:t>
      </w:r>
      <w:r>
        <w:rPr>
          <w:rFonts w:ascii="Times New Roman" w:hAnsi="Times New Roman" w:cs="Times New Roman"/>
          <w:b/>
          <w:bCs/>
          <w:sz w:val="22"/>
          <w:szCs w:val="22"/>
        </w:rPr>
        <w:t>. Трава быстрее и лучше растет.</w:t>
      </w:r>
    </w:p>
    <w:p w:rsidR="00DC5727" w:rsidRPr="00C95B19" w:rsidRDefault="00612376" w:rsidP="0061237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 xml:space="preserve">Эффект более быстрого роста травы в результате выжигания является кажущимся: сухая трава просто скрывает поначалу молодые зеленые побеги, и невыжженные участки кажутся серыми - в то время как на почерневших выжженных участках зеленая трава хорошо заметна. </w:t>
      </w:r>
    </w:p>
    <w:p w:rsidR="00726A04" w:rsidRDefault="00726A04" w:rsidP="00DC5727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726A04" w:rsidRDefault="00612376" w:rsidP="00726A04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ab/>
      </w:r>
      <w:r w:rsidR="00DC5727" w:rsidRPr="00612376">
        <w:rPr>
          <w:rFonts w:ascii="Times New Roman" w:hAnsi="Times New Roman" w:cs="Times New Roman"/>
          <w:b/>
          <w:bCs/>
          <w:u w:val="single"/>
        </w:rPr>
        <w:t xml:space="preserve">Основные аргументы против выжигания сухой травы </w:t>
      </w:r>
    </w:p>
    <w:p w:rsidR="00612376" w:rsidRPr="00612376" w:rsidRDefault="00612376" w:rsidP="00726A04">
      <w:pPr>
        <w:pStyle w:val="Default"/>
        <w:jc w:val="both"/>
        <w:rPr>
          <w:u w:val="single"/>
        </w:rPr>
      </w:pPr>
    </w:p>
    <w:p w:rsidR="00DC5727" w:rsidRDefault="00612376" w:rsidP="00726A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C5727">
        <w:rPr>
          <w:rFonts w:ascii="Times New Roman" w:hAnsi="Times New Roman" w:cs="Times New Roman"/>
          <w:b/>
          <w:bCs/>
          <w:sz w:val="22"/>
          <w:szCs w:val="22"/>
        </w:rPr>
        <w:t>1. Вред, наносимый травяными палами природе</w:t>
      </w:r>
      <w:r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DC572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C5727" w:rsidRPr="00C95B19" w:rsidRDefault="00612376" w:rsidP="00726A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 xml:space="preserve">Травяные палы уничтожают молодую древесную поросль, служат одним из главных источников пожаров в лесах. </w:t>
      </w:r>
    </w:p>
    <w:p w:rsidR="00DC5727" w:rsidRPr="00C95B19" w:rsidRDefault="00612376" w:rsidP="00726A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95B19">
        <w:rPr>
          <w:rFonts w:ascii="Times New Roman" w:hAnsi="Times New Roman" w:cs="Times New Roman"/>
          <w:sz w:val="20"/>
          <w:szCs w:val="20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 xml:space="preserve">При сильном травяном пожаре гибнут многие животные, живущие в сухой траве или на поверхности почвы - кто-то сгорает, кто-то задыхается в дыму. </w:t>
      </w:r>
    </w:p>
    <w:p w:rsidR="00612376" w:rsidRPr="00C95B19" w:rsidRDefault="00612376" w:rsidP="00726A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95B19">
        <w:rPr>
          <w:rFonts w:ascii="Times New Roman" w:hAnsi="Times New Roman" w:cs="Times New Roman"/>
          <w:sz w:val="20"/>
          <w:szCs w:val="20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>Особенно опасны весенние палы в местах обитания редких и находящихся под угрозой исчезновения видов птиц, гнездящихся на земле или на низких кустарниках. Многие виды растений также с трудом переживают травяные пожары – особенно те, чьи почки находятся на самой поверхности почвы или чьи семена наиболее чувствительны к нагреванию.</w:t>
      </w:r>
    </w:p>
    <w:p w:rsidR="00DC5727" w:rsidRDefault="00612376" w:rsidP="00726A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C5727">
        <w:rPr>
          <w:rFonts w:ascii="Times New Roman" w:hAnsi="Times New Roman" w:cs="Times New Roman"/>
          <w:b/>
          <w:bCs/>
          <w:sz w:val="22"/>
          <w:szCs w:val="22"/>
        </w:rPr>
        <w:t>2. Вред, наносимый травяными па</w:t>
      </w:r>
      <w:r>
        <w:rPr>
          <w:rFonts w:ascii="Times New Roman" w:hAnsi="Times New Roman" w:cs="Times New Roman"/>
          <w:b/>
          <w:bCs/>
          <w:sz w:val="22"/>
          <w:szCs w:val="22"/>
        </w:rPr>
        <w:t>лами здоровью и жизни человека.</w:t>
      </w:r>
    </w:p>
    <w:p w:rsidR="00DC5727" w:rsidRPr="00C95B19" w:rsidRDefault="00612376" w:rsidP="00726A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 xml:space="preserve">Палы могут служить причиной гибели людей. Дым от травяных палов очень вреден для здоровья, и опасен для жизни людей, страдающих заболеваниями органов дыхания. По данным Всемирной организации здравоохранения, воздействие дыма от таких пожаров вызывает целый спектр заболеваний, в том числе органов дыхания, </w:t>
      </w:r>
      <w:proofErr w:type="gramStart"/>
      <w:r w:rsidR="00DC5727" w:rsidRPr="00C95B19">
        <w:rPr>
          <w:rFonts w:ascii="Times New Roman" w:hAnsi="Times New Roman" w:cs="Times New Roman"/>
          <w:sz w:val="20"/>
          <w:szCs w:val="20"/>
        </w:rPr>
        <w:t>сердечно-сосудистой</w:t>
      </w:r>
      <w:proofErr w:type="gramEnd"/>
      <w:r w:rsidR="00DC5727" w:rsidRPr="00C95B19">
        <w:rPr>
          <w:rFonts w:ascii="Times New Roman" w:hAnsi="Times New Roman" w:cs="Times New Roman"/>
          <w:sz w:val="20"/>
          <w:szCs w:val="20"/>
        </w:rPr>
        <w:t xml:space="preserve"> системы, а также рост детской смертности. </w:t>
      </w:r>
    </w:p>
    <w:p w:rsidR="00DC5727" w:rsidRDefault="00612376" w:rsidP="00726A0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C5727">
        <w:rPr>
          <w:rFonts w:ascii="Times New Roman" w:hAnsi="Times New Roman" w:cs="Times New Roman"/>
          <w:b/>
          <w:bCs/>
          <w:sz w:val="22"/>
          <w:szCs w:val="22"/>
        </w:rPr>
        <w:t xml:space="preserve">3. Вред, наносимый травяными палами хозяйству. </w:t>
      </w:r>
    </w:p>
    <w:p w:rsidR="00DC5727" w:rsidRPr="00C95B19" w:rsidRDefault="00612376" w:rsidP="00726A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 xml:space="preserve">Пожары приводят к заметному снижению плодородия почвы. При пожарах теряются азотные соединения (основная часть связанного азота высвобождается в атмосферу), и мертвое органическое вещество почвы, образующееся из отмирающих частей растений. Органическое вещество обеспечивает пористость и рыхлость почвы, ее влагоемкость. </w:t>
      </w:r>
    </w:p>
    <w:p w:rsidR="00612376" w:rsidRDefault="00612376" w:rsidP="00726A0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DC5727" w:rsidRPr="00AA01F1" w:rsidRDefault="00612376" w:rsidP="00726A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C5727" w:rsidRPr="00AA01F1">
        <w:rPr>
          <w:rFonts w:ascii="Times New Roman" w:hAnsi="Times New Roman" w:cs="Times New Roman"/>
          <w:b/>
          <w:bCs/>
          <w:sz w:val="20"/>
          <w:szCs w:val="20"/>
        </w:rPr>
        <w:t xml:space="preserve">НАПОМИНАЕМ: </w:t>
      </w:r>
    </w:p>
    <w:p w:rsidR="00DC5727" w:rsidRPr="00C95B19" w:rsidRDefault="00612376" w:rsidP="00726A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 xml:space="preserve">- убирайте сухую траву и мусор вокруг дома - но не сжигайте мусор; </w:t>
      </w:r>
    </w:p>
    <w:p w:rsidR="00DC5727" w:rsidRPr="00C95B19" w:rsidRDefault="00612376" w:rsidP="00726A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95B19">
        <w:rPr>
          <w:rFonts w:ascii="Times New Roman" w:hAnsi="Times New Roman" w:cs="Times New Roman"/>
          <w:sz w:val="20"/>
          <w:szCs w:val="20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 xml:space="preserve">- соблюдайте особую осторожность при обращении с огнем, непотушенная спичка или сигарета, брошенная в траву, может привести к серьезному пожару; </w:t>
      </w:r>
    </w:p>
    <w:p w:rsidR="00DC5727" w:rsidRPr="00C95B19" w:rsidRDefault="00612376" w:rsidP="00726A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95B19">
        <w:rPr>
          <w:rFonts w:ascii="Times New Roman" w:hAnsi="Times New Roman" w:cs="Times New Roman"/>
          <w:sz w:val="20"/>
          <w:szCs w:val="20"/>
        </w:rPr>
        <w:tab/>
      </w:r>
      <w:r w:rsidR="00DC5727" w:rsidRPr="00C95B19">
        <w:rPr>
          <w:rFonts w:ascii="Times New Roman" w:hAnsi="Times New Roman" w:cs="Times New Roman"/>
          <w:sz w:val="20"/>
          <w:szCs w:val="20"/>
        </w:rPr>
        <w:t xml:space="preserve">- если вы заметили огонек в поле или в лесу, постарайтесь его потушить, чтобы вовремя предотвратить большой пожар. </w:t>
      </w:r>
    </w:p>
    <w:p w:rsidR="00726A04" w:rsidRDefault="00726A04" w:rsidP="00726A04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5161B" w:rsidRPr="00726A04" w:rsidRDefault="00612376" w:rsidP="00726A0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DC5727" w:rsidRPr="00726A04">
        <w:rPr>
          <w:rFonts w:ascii="Times New Roman" w:hAnsi="Times New Roman" w:cs="Times New Roman"/>
          <w:b/>
          <w:bCs/>
          <w:sz w:val="20"/>
          <w:szCs w:val="20"/>
        </w:rPr>
        <w:t>О ПОЖАРАХ И ВОЗГОРАНИЯХ НЕЗАМЕ</w:t>
      </w:r>
      <w:r w:rsidR="00726A04">
        <w:rPr>
          <w:rFonts w:ascii="Times New Roman" w:hAnsi="Times New Roman" w:cs="Times New Roman"/>
          <w:b/>
          <w:bCs/>
          <w:sz w:val="20"/>
          <w:szCs w:val="20"/>
        </w:rPr>
        <w:t xml:space="preserve">ДЛИТЕЛЬНО СООБЩАЙТЕ ПО ТЕЛЕФОНУ </w:t>
      </w:r>
      <w:r w:rsidR="00DC5727" w:rsidRPr="00726A04">
        <w:rPr>
          <w:rFonts w:ascii="Times New Roman" w:hAnsi="Times New Roman" w:cs="Times New Roman"/>
          <w:b/>
          <w:bCs/>
          <w:sz w:val="20"/>
          <w:szCs w:val="20"/>
        </w:rPr>
        <w:t xml:space="preserve"> «112»</w:t>
      </w:r>
    </w:p>
    <w:p w:rsidR="00B5161B" w:rsidRPr="00B5161B" w:rsidRDefault="00B5161B" w:rsidP="00726A04">
      <w:pPr>
        <w:tabs>
          <w:tab w:val="left" w:pos="63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1B" w:rsidRPr="00B5161B" w:rsidRDefault="00B5161B" w:rsidP="00B5161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1B" w:rsidRPr="00B5161B" w:rsidRDefault="00B5161B" w:rsidP="00B5161B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61B" w:rsidRPr="002878EC" w:rsidRDefault="002878EC" w:rsidP="002878EC">
      <w:pPr>
        <w:tabs>
          <w:tab w:val="left" w:pos="63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78EC">
        <w:rPr>
          <w:rFonts w:ascii="Times New Roman" w:eastAsia="Times New Roman" w:hAnsi="Times New Roman" w:cs="Times New Roman"/>
          <w:b/>
          <w:lang w:eastAsia="ru-RU"/>
        </w:rPr>
        <w:t>ПУБЛИЧНЫЕ СЛУШАНИЯ</w:t>
      </w:r>
    </w:p>
    <w:p w:rsidR="002878EC" w:rsidRPr="002878EC" w:rsidRDefault="002878EC" w:rsidP="002878EC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2878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  апреля 2025 года в 17 часов 15  минут в здании Администрации </w:t>
      </w:r>
      <w:proofErr w:type="spellStart"/>
      <w:r w:rsidRPr="002878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878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по адресу: Новгородская область, </w:t>
      </w:r>
      <w:proofErr w:type="spellStart"/>
      <w:r w:rsidRPr="002878EC"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Боровичский</w:t>
      </w:r>
      <w:proofErr w:type="spellEnd"/>
      <w:r w:rsidRPr="002878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п. Прогресс, ул. Зелёная, д.13 состоятся публичные слушания по годовому отчёту об исполнении бюджета  </w:t>
      </w:r>
      <w:proofErr w:type="spellStart"/>
      <w:r w:rsidRPr="002878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Прогресского</w:t>
      </w:r>
      <w:proofErr w:type="spellEnd"/>
      <w:r w:rsidRPr="002878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 за 2024 год.</w:t>
      </w:r>
      <w:r w:rsidRPr="002878E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</w:t>
      </w:r>
    </w:p>
    <w:p w:rsidR="00C95B19" w:rsidRDefault="00C12EB7" w:rsidP="00C12EB7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6015"/>
        </w:tabs>
        <w:spacing w:after="0" w:line="320" w:lineRule="exact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="002878EC" w:rsidRPr="002878E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C95B19" w:rsidRPr="00C95B19" w:rsidRDefault="002878EC" w:rsidP="00C95B19">
      <w:pPr>
        <w:keepNext/>
        <w:spacing w:after="0" w:line="320" w:lineRule="exact"/>
        <w:jc w:val="both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C95B19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C95B19" w:rsidRPr="00C95B19">
        <w:rPr>
          <w:rFonts w:ascii="Times New Roman" w:eastAsia="Times New Roman" w:hAnsi="Times New Roman" w:cs="Times New Roman"/>
          <w:b/>
          <w:lang w:eastAsia="ru-RU"/>
        </w:rPr>
        <w:t>ПОСТАНОВЛЕНИЕ АДМИНИСТРАЦИИ  ПРОГРЕССКОГО СЕЛЬСКОГО ПОСЕЛЕНИЯ</w:t>
      </w:r>
    </w:p>
    <w:p w:rsidR="001B1995" w:rsidRPr="001B1995" w:rsidRDefault="00C95B19" w:rsidP="001B1995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EB7">
        <w:rPr>
          <w:rFonts w:ascii="Times New Roman" w:eastAsia="Times New Roman" w:hAnsi="Times New Roman" w:cs="Times New Roman"/>
          <w:b/>
          <w:lang w:eastAsia="ru-RU"/>
        </w:rPr>
        <w:t xml:space="preserve">01.04.2025 </w:t>
      </w:r>
      <w:r w:rsidRPr="00C12E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12EB7">
        <w:rPr>
          <w:rFonts w:ascii="Times New Roman" w:eastAsia="Times New Roman" w:hAnsi="Times New Roman" w:cs="Times New Roman"/>
          <w:b/>
          <w:bCs/>
          <w:lang w:eastAsia="ru-RU"/>
        </w:rPr>
        <w:t>№  37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51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3120">
        <w:rPr>
          <w:rFonts w:ascii="Times New Roman" w:eastAsia="Times New Roman" w:hAnsi="Times New Roman" w:cs="Times New Roman"/>
          <w:sz w:val="24"/>
          <w:szCs w:val="24"/>
          <w:lang w:eastAsia="ru-RU"/>
        </w:rPr>
        <w:t>п. Прогресс</w:t>
      </w:r>
      <w:r w:rsidR="001B1995">
        <w:rPr>
          <w:rFonts w:ascii="PT Astra Serif" w:eastAsia="Source Han Sans CN Regular" w:hAnsi="PT Astra Serif" w:cs="Lohit Devanagari"/>
          <w:kern w:val="3"/>
          <w:sz w:val="20"/>
          <w:szCs w:val="20"/>
          <w:lang w:eastAsia="ru-RU"/>
        </w:rPr>
        <w:tab/>
      </w:r>
    </w:p>
    <w:p w:rsidR="001B1995" w:rsidRPr="001B1995" w:rsidRDefault="001B1995" w:rsidP="001B19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1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 Порядок</w:t>
      </w:r>
      <w:r w:rsidRPr="001B1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осуществления закупок малого объема с использованием информационного ресурса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Calibri" w:hAnsi="Times New Roman" w:cs="Times New Roman"/>
          <w:sz w:val="20"/>
          <w:szCs w:val="20"/>
        </w:rPr>
        <w:t xml:space="preserve">В соответствии с 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во исполнение протеста </w:t>
      </w:r>
      <w:proofErr w:type="spellStart"/>
      <w:r w:rsidRPr="001B1995">
        <w:rPr>
          <w:rFonts w:ascii="Times New Roman" w:eastAsia="Calibri" w:hAnsi="Times New Roman" w:cs="Times New Roman"/>
          <w:sz w:val="20"/>
          <w:szCs w:val="20"/>
        </w:rPr>
        <w:t>Боровичской</w:t>
      </w:r>
      <w:proofErr w:type="spellEnd"/>
      <w:r w:rsidRPr="001B1995">
        <w:rPr>
          <w:rFonts w:ascii="Times New Roman" w:eastAsia="Calibri" w:hAnsi="Times New Roman" w:cs="Times New Roman"/>
          <w:sz w:val="20"/>
          <w:szCs w:val="20"/>
        </w:rPr>
        <w:t xml:space="preserve"> межрайонной прокуратуры от 05.02.2025 №7-02-2025/Прдп48-25-20490003</w:t>
      </w:r>
      <w:r w:rsidRPr="001B199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Администрация </w:t>
      </w:r>
      <w:proofErr w:type="spellStart"/>
      <w:r w:rsidRPr="001B1995">
        <w:rPr>
          <w:rFonts w:ascii="Times New Roman" w:eastAsia="Calibri" w:hAnsi="Times New Roman" w:cs="Times New Roman"/>
          <w:color w:val="000000"/>
          <w:sz w:val="20"/>
          <w:szCs w:val="20"/>
        </w:rPr>
        <w:t>Прогресского</w:t>
      </w:r>
      <w:proofErr w:type="spellEnd"/>
      <w:r w:rsidRPr="001B199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сельского поселения  </w:t>
      </w:r>
      <w:r w:rsidRPr="001B1995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ПОСТАНОВЛЯЕТ: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Calibri" w:hAnsi="Times New Roman" w:cs="Times New Roman"/>
          <w:sz w:val="20"/>
          <w:szCs w:val="20"/>
        </w:rPr>
        <w:t xml:space="preserve">1. Внести изменения в  </w:t>
      </w:r>
      <w:hyperlink w:anchor="P29">
        <w:r w:rsidRPr="001B1995">
          <w:rPr>
            <w:rFonts w:ascii="Times New Roman" w:eastAsia="Calibri" w:hAnsi="Times New Roman" w:cs="Times New Roman"/>
            <w:sz w:val="20"/>
            <w:szCs w:val="20"/>
          </w:rPr>
          <w:t>Порядок</w:t>
        </w:r>
      </w:hyperlink>
      <w:r w:rsidRPr="001B1995">
        <w:rPr>
          <w:rFonts w:ascii="Times New Roman" w:eastAsia="Calibri" w:hAnsi="Times New Roman" w:cs="Times New Roman"/>
          <w:sz w:val="20"/>
          <w:szCs w:val="20"/>
        </w:rPr>
        <w:t xml:space="preserve"> осуществления закупок малого объема с использованием информационного ресурса, утвержденный постановлением Администрации </w:t>
      </w:r>
      <w:proofErr w:type="spellStart"/>
      <w:r w:rsidRPr="001B1995">
        <w:rPr>
          <w:rFonts w:ascii="Times New Roman" w:eastAsia="Calibri" w:hAnsi="Times New Roman" w:cs="Times New Roman"/>
          <w:sz w:val="20"/>
          <w:szCs w:val="20"/>
        </w:rPr>
        <w:t>Прогресского</w:t>
      </w:r>
      <w:proofErr w:type="spellEnd"/>
      <w:r w:rsidRPr="001B1995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от 01.02.2023 №3 (далее Порядок):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Calibri" w:hAnsi="Times New Roman" w:cs="Times New Roman"/>
          <w:sz w:val="20"/>
          <w:szCs w:val="20"/>
        </w:rPr>
        <w:lastRenderedPageBreak/>
        <w:t>8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Calibri" w:hAnsi="Times New Roman" w:cs="Times New Roman"/>
          <w:sz w:val="20"/>
          <w:szCs w:val="20"/>
        </w:rPr>
        <w:t>1.1. Изложить пункт 1 Порядка в редакции: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1B1995">
        <w:rPr>
          <w:rFonts w:ascii="Times New Roman" w:eastAsia="Calibri" w:hAnsi="Times New Roman" w:cs="Times New Roman"/>
          <w:sz w:val="20"/>
          <w:szCs w:val="20"/>
        </w:rPr>
        <w:t xml:space="preserve">«1.Настоящий Порядок устанавливает правила осуществления Администрацией </w:t>
      </w:r>
      <w:proofErr w:type="spellStart"/>
      <w:r w:rsidRPr="001B1995">
        <w:rPr>
          <w:rFonts w:ascii="Times New Roman" w:eastAsia="Calibri" w:hAnsi="Times New Roman" w:cs="Times New Roman"/>
          <w:sz w:val="20"/>
          <w:szCs w:val="20"/>
        </w:rPr>
        <w:t>Прогресского</w:t>
      </w:r>
      <w:proofErr w:type="spellEnd"/>
      <w:r w:rsidRPr="001B1995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 (далее заказчик), закупок товаров, работ, услуг по основаниям, предусмотренным Федеральным законом от 5 апреля 2013 года № 44-ФЗ «О контрактной системе в сфере закупок товаров, работ, услуг для государственных и муниципальных нужд» (далее закупки малого объема), с использованием информационного ресурса (далее ИР).»;</w:t>
      </w:r>
      <w:proofErr w:type="gramEnd"/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Calibri" w:hAnsi="Times New Roman" w:cs="Times New Roman"/>
          <w:sz w:val="20"/>
          <w:szCs w:val="20"/>
        </w:rPr>
        <w:tab/>
        <w:t>1.2. Изложить пункт 7 Порядка в редакции: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Calibri" w:hAnsi="Times New Roman" w:cs="Times New Roman"/>
          <w:sz w:val="20"/>
          <w:szCs w:val="20"/>
        </w:rPr>
        <w:t>«7. При публикации котировочной сессии или формировании потребности заказчик размещает в ИР следующие документы и информацию о закупке малого объема: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Calibri" w:hAnsi="Times New Roman" w:cs="Times New Roman"/>
          <w:sz w:val="20"/>
          <w:szCs w:val="20"/>
        </w:rPr>
        <w:t>наименование и описание объекта закупки малого объема с указанием технических, функциональных, качественных и иных характеристик объекта закупки малого объема;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Calibri" w:hAnsi="Times New Roman" w:cs="Times New Roman"/>
          <w:sz w:val="20"/>
          <w:szCs w:val="20"/>
        </w:rPr>
        <w:t>сведения о количестве товара, объеме работ, услуг;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Calibri" w:hAnsi="Times New Roman" w:cs="Times New Roman"/>
          <w:sz w:val="20"/>
          <w:szCs w:val="20"/>
        </w:rPr>
        <w:t>начальная (максимальная) цена контракта;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Calibri" w:hAnsi="Times New Roman" w:cs="Times New Roman"/>
          <w:sz w:val="20"/>
          <w:szCs w:val="20"/>
        </w:rPr>
        <w:t>срок и место поставки товара, выполнения работ, оказания услуг;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Calibri" w:hAnsi="Times New Roman" w:cs="Times New Roman"/>
          <w:sz w:val="20"/>
          <w:szCs w:val="20"/>
        </w:rPr>
        <w:t>срок и условия оплаты поставленного товара, выполненной работы, оказанной услуги;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Calibri" w:hAnsi="Times New Roman" w:cs="Times New Roman"/>
          <w:sz w:val="20"/>
          <w:szCs w:val="20"/>
        </w:rPr>
        <w:t>проект контракта.</w:t>
      </w:r>
    </w:p>
    <w:p w:rsidR="001B1995" w:rsidRPr="001B1995" w:rsidRDefault="001B1995" w:rsidP="001B19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формирует с использованием единой информационной системы, подписывает усиленной электронной подписью и размещает в единой информационной системе извещение об осуществлении закупки, содержащее:</w:t>
      </w:r>
    </w:p>
    <w:p w:rsidR="001B1995" w:rsidRPr="001B1995" w:rsidRDefault="001B1995" w:rsidP="001B19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proofErr w:type="gramStart"/>
      <w:r w:rsidRPr="001B1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)а</w:t>
      </w:r>
      <w:proofErr w:type="gramEnd"/>
      <w:r w:rsidRPr="001B1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дрес электронной площадки в информационно-телекоммуникационной сети "Интернет";</w:t>
      </w:r>
    </w:p>
    <w:p w:rsidR="001B1995" w:rsidRPr="001B1995" w:rsidRDefault="001B1995" w:rsidP="001B19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9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б) информацию, указанную </w:t>
      </w:r>
      <w:r w:rsidRPr="001B1995">
        <w:rPr>
          <w:rFonts w:ascii="Times New Roman" w:hAnsi="Times New Roman" w:cs="Times New Roman"/>
          <w:sz w:val="20"/>
          <w:szCs w:val="20"/>
          <w:shd w:val="clear" w:color="auto" w:fill="FFFFFF"/>
        </w:rPr>
        <w:t>в </w:t>
      </w:r>
      <w:hyperlink r:id="rId14" w:anchor="dst2280" w:history="1">
        <w:r w:rsidRPr="001B1995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пунктах 1</w:t>
        </w:r>
      </w:hyperlink>
      <w:r w:rsidRPr="001B1995">
        <w:rPr>
          <w:rFonts w:ascii="Times New Roman" w:hAnsi="Times New Roman" w:cs="Times New Roman"/>
          <w:sz w:val="20"/>
          <w:szCs w:val="20"/>
          <w:shd w:val="clear" w:color="auto" w:fill="FFFFFF"/>
        </w:rPr>
        <w:t> - </w:t>
      </w:r>
      <w:hyperlink r:id="rId15" w:anchor="dst2282" w:history="1">
        <w:r w:rsidRPr="001B1995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3</w:t>
        </w:r>
      </w:hyperlink>
      <w:r w:rsidRPr="001B1995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6" w:anchor="dst2288" w:history="1">
        <w:r w:rsidRPr="001B1995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9</w:t>
        </w:r>
      </w:hyperlink>
      <w:r w:rsidRPr="001B1995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7" w:anchor="dst2289" w:history="1">
        <w:r w:rsidRPr="001B1995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10</w:t>
        </w:r>
      </w:hyperlink>
      <w:r w:rsidRPr="001B1995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8" w:anchor="dst2292" w:history="1">
        <w:r w:rsidRPr="001B1995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13</w:t>
        </w:r>
      </w:hyperlink>
      <w:r w:rsidRPr="001B1995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9" w:anchor="dst2294" w:history="1">
        <w:r w:rsidRPr="001B1995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15</w:t>
        </w:r>
      </w:hyperlink>
      <w:r w:rsidRPr="001B1995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20" w:anchor="dst2296" w:history="1">
        <w:r w:rsidRPr="001B1995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17</w:t>
        </w:r>
      </w:hyperlink>
      <w:r w:rsidRPr="001B1995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21" w:anchor="dst12027" w:history="1">
        <w:r w:rsidRPr="001B1995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18</w:t>
        </w:r>
      </w:hyperlink>
      <w:r w:rsidRPr="001B1995">
        <w:rPr>
          <w:rFonts w:ascii="Times New Roman" w:hAnsi="Times New Roman" w:cs="Times New Roman"/>
          <w:sz w:val="20"/>
          <w:szCs w:val="20"/>
          <w:shd w:val="clear" w:color="auto" w:fill="FFFFFF"/>
        </w:rPr>
        <w:t> и </w:t>
      </w:r>
      <w:hyperlink r:id="rId22" w:anchor="dst12204" w:history="1">
        <w:r w:rsidRPr="001B1995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24 части 1 статьи 42</w:t>
        </w:r>
      </w:hyperlink>
      <w:r w:rsidRPr="001B1995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5 апреля 2013 года № 44-ФЗ «О контрактной системе в сфере закупок товаров, работ, услуг для государственных и муниципальных нужд»</w:t>
      </w:r>
      <w:r w:rsidRPr="001B19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1B1995" w:rsidRPr="001B1995" w:rsidRDefault="001B1995" w:rsidP="001B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наименование товара и его характеристики с использованием каталога товаров, работ, услуг для обеспечения государственных и муниципальных нужд, начальную цену единицы товара с учетом стоимости доставки, налогов, сборов и иных обязательных платежей, количество закупаемого товара, единицу</w:t>
      </w:r>
      <w:r w:rsidR="003B4C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измерения товара по общероссий</w:t>
      </w:r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скому </w:t>
      </w:r>
      <w:hyperlink r:id="rId23" w:anchor="dst100590" w:history="1">
        <w:r w:rsidRPr="001B199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классификатору</w:t>
        </w:r>
      </w:hyperlink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>, используемому для количественной оценки технико-экономических и социальных показателей, срок и место поставки товара по общероссийскому (общероссийским) классификатору (</w:t>
      </w:r>
      <w:hyperlink r:id="rId24" w:history="1">
        <w:r w:rsidRPr="001B199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классификаторам</w:t>
        </w:r>
      </w:hyperlink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>), используемому</w:t>
      </w:r>
      <w:proofErr w:type="gramEnd"/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используемым</w:t>
      </w:r>
      <w:proofErr w:type="gramEnd"/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>) для сопоставимости и автоматизированной обработки информации в разрезах административно-территориального деления, систематизации и однозначной идентификации на всей территории Российской Федерации муниципальных образований и населенных пунктов, входящих в их состав.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днях;</w:t>
      </w:r>
    </w:p>
    <w:p w:rsidR="001B1995" w:rsidRPr="001B1995" w:rsidRDefault="001B1995" w:rsidP="001B199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г) информацию о возможности одностороннего отказа от исполнения контракта в соответствии с положениями </w:t>
      </w:r>
      <w:hyperlink r:id="rId25" w:anchor="dst101325" w:history="1">
        <w:r w:rsidRPr="001B199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частей 8</w:t>
        </w:r>
      </w:hyperlink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> - </w:t>
      </w:r>
      <w:hyperlink r:id="rId26" w:anchor="dst101340" w:history="1">
        <w:r w:rsidRPr="001B199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23</w:t>
        </w:r>
      </w:hyperlink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27" w:anchor="dst101342" w:history="1">
        <w:r w:rsidRPr="001B199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25 статьи 95</w:t>
        </w:r>
      </w:hyperlink>
      <w:r w:rsidRPr="001B1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1B1995">
        <w:rPr>
          <w:rFonts w:ascii="Times New Roman" w:eastAsia="Calibri" w:hAnsi="Times New Roman" w:cs="Times New Roman"/>
          <w:sz w:val="20"/>
          <w:szCs w:val="20"/>
        </w:rPr>
        <w:t>Федерального закона от 5 апреля 2013 года № 44-ФЗ «О контрактной системе в сфере закупок товаров, работ, услуг для государственных и муниципальных нужд»</w:t>
      </w:r>
      <w:r w:rsidRPr="001B199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:rsidR="001B1995" w:rsidRPr="001B1995" w:rsidRDefault="001B1995" w:rsidP="001B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4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>д) требования, предъявляемые к участникам закупки и предусмотренные </w:t>
      </w:r>
      <w:hyperlink r:id="rId28" w:anchor="dst2213" w:history="1">
        <w:r w:rsidRPr="001B199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частями 1</w:t>
        </w:r>
      </w:hyperlink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29" w:anchor="dst2216" w:history="1">
        <w:r w:rsidRPr="001B199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 статьи 31</w:t>
        </w:r>
      </w:hyperlink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B1995">
        <w:rPr>
          <w:rFonts w:ascii="Times New Roman" w:eastAsia="Calibri" w:hAnsi="Times New Roman" w:cs="Times New Roman"/>
          <w:sz w:val="20"/>
          <w:szCs w:val="20"/>
        </w:rPr>
        <w:t>Федерального закона от 5 апреля 2013 года № 44-ФЗ «О контрактной системе в сфере закупок товаров, работ, услуг для государственных и муниципальных нужд»</w:t>
      </w:r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наличии);</w:t>
      </w:r>
    </w:p>
    <w:p w:rsidR="001B1995" w:rsidRPr="001B1995" w:rsidRDefault="001B1995" w:rsidP="001B199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е) требование, устанавливаемое в соответствии с частью 1.1. </w:t>
      </w:r>
      <w:r w:rsidR="003B4C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статьи </w:t>
      </w:r>
      <w:r w:rsidR="003B4C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31 </w:t>
      </w:r>
      <w:r w:rsidRPr="001B1995">
        <w:rPr>
          <w:rFonts w:ascii="Times New Roman" w:eastAsia="Calibri" w:hAnsi="Times New Roman" w:cs="Times New Roman"/>
          <w:sz w:val="20"/>
          <w:szCs w:val="20"/>
        </w:rPr>
        <w:t xml:space="preserve">Федерального </w:t>
      </w:r>
      <w:r w:rsidR="003B4CCB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1B1995">
        <w:rPr>
          <w:rFonts w:ascii="Times New Roman" w:eastAsia="Calibri" w:hAnsi="Times New Roman" w:cs="Times New Roman"/>
          <w:sz w:val="20"/>
          <w:szCs w:val="20"/>
        </w:rPr>
        <w:t xml:space="preserve">закона </w:t>
      </w:r>
      <w:r w:rsidR="003B4CCB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Pr="001B1995">
        <w:rPr>
          <w:rFonts w:ascii="Times New Roman" w:eastAsia="Calibri" w:hAnsi="Times New Roman" w:cs="Times New Roman"/>
          <w:sz w:val="20"/>
          <w:szCs w:val="20"/>
        </w:rPr>
        <w:t>от 5 апреля 2013 года № 44-ФЗ «О контрактной системе в сфере закупок товаров, работ, услуг для государственных и муниципальных нужд»</w:t>
      </w:r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 наличии).</w:t>
      </w:r>
    </w:p>
    <w:p w:rsidR="001B1995" w:rsidRPr="001B1995" w:rsidRDefault="001B1995" w:rsidP="001B199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Pr="001B19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в соответствии с пунктом 4 части 12 статьи 93 </w:t>
      </w:r>
      <w:r w:rsidRPr="001B1995">
        <w:rPr>
          <w:rFonts w:ascii="Times New Roman" w:eastAsia="Calibri" w:hAnsi="Times New Roman" w:cs="Times New Roman"/>
          <w:sz w:val="20"/>
          <w:szCs w:val="20"/>
        </w:rPr>
        <w:t>Федерального закона от 5 апреля 2013 года № 44-ФЗ «О контрактной системе в сфере закупок товаров, работ, услуг для государственных и муниципальных нужд» извещение об  осуществлении закупки, предусмотренное пунктом  3  части 12 статьи 93, должно содержать проект контракта, а также обоснование цены контракта у единственного поставщика.»</w:t>
      </w:r>
      <w:proofErr w:type="gramEnd"/>
    </w:p>
    <w:p w:rsidR="001B1995" w:rsidRPr="001B1995" w:rsidRDefault="001B1995" w:rsidP="001B19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B1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Опубликовать постановление в бюллетене «Официальный вестник </w:t>
      </w:r>
      <w:proofErr w:type="spellStart"/>
      <w:r w:rsidRPr="001B1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1B1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поселения» и разместить 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официальном сайте</w:t>
      </w:r>
      <w:r w:rsidRPr="001B1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Администрации </w:t>
      </w:r>
      <w:proofErr w:type="spellStart"/>
      <w:r w:rsidRPr="001B1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Прогресского</w:t>
      </w:r>
      <w:proofErr w:type="spellEnd"/>
      <w:r w:rsidRPr="001B19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сельского поселения.</w:t>
      </w:r>
    </w:p>
    <w:p w:rsidR="001B1995" w:rsidRPr="001B1995" w:rsidRDefault="001B1995" w:rsidP="001B19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B199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     Глава сельского поселения                                           В.В. Демьянова </w:t>
      </w:r>
      <w:r w:rsidRPr="001B199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  <w:bookmarkStart w:id="0" w:name="штамп"/>
      <w:bookmarkEnd w:id="0"/>
    </w:p>
    <w:p w:rsidR="001B1995" w:rsidRPr="001B1995" w:rsidRDefault="001B1995" w:rsidP="001B1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1995" w:rsidRPr="001B1995" w:rsidRDefault="001B1995" w:rsidP="001B1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1995" w:rsidRPr="001B1995" w:rsidRDefault="001B1995" w:rsidP="001B1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452DC" w:rsidRPr="009452DC" w:rsidRDefault="009452DC" w:rsidP="009452DC">
      <w:pPr>
        <w:pStyle w:val="a7"/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РАСПОРЯЖ</w:t>
      </w:r>
      <w:r w:rsidRPr="009452DC">
        <w:rPr>
          <w:rFonts w:ascii="Times New Roman" w:hAnsi="Times New Roman" w:cs="Times New Roman"/>
          <w:b/>
          <w:lang w:eastAsia="ru-RU"/>
        </w:rPr>
        <w:t>ЕНИЕ АДМИНИ</w:t>
      </w:r>
      <w:r w:rsidRPr="009452DC">
        <w:rPr>
          <w:rFonts w:ascii="Times New Roman" w:hAnsi="Times New Roman" w:cs="Times New Roman"/>
          <w:b/>
          <w:lang w:eastAsia="ru-RU"/>
        </w:rPr>
        <w:t xml:space="preserve">СТРАЦИИ  ПРОГРЕССКОГО СЕЛЬСКОГО </w:t>
      </w:r>
      <w:r w:rsidRPr="009452DC">
        <w:rPr>
          <w:rFonts w:ascii="Times New Roman" w:hAnsi="Times New Roman" w:cs="Times New Roman"/>
          <w:b/>
          <w:lang w:eastAsia="ru-RU"/>
        </w:rPr>
        <w:t>ПОСЕЛЕНИЯ</w:t>
      </w:r>
    </w:p>
    <w:p w:rsidR="009452DC" w:rsidRPr="009452DC" w:rsidRDefault="009452DC" w:rsidP="009452DC">
      <w:pPr>
        <w:tabs>
          <w:tab w:val="left" w:pos="1172"/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02</w:t>
      </w:r>
      <w:r w:rsidRPr="009452DC">
        <w:rPr>
          <w:rFonts w:ascii="Times New Roman" w:eastAsia="Times New Roman" w:hAnsi="Times New Roman" w:cs="Times New Roman"/>
          <w:b/>
          <w:lang w:eastAsia="ru-RU"/>
        </w:rPr>
        <w:t xml:space="preserve">.04.2025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№ 12-рг </w:t>
      </w:r>
      <w:r w:rsidRPr="009452D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452DC">
        <w:rPr>
          <w:rFonts w:ascii="Times New Roman" w:eastAsia="Times New Roman" w:hAnsi="Times New Roman" w:cs="Times New Roman"/>
          <w:b/>
          <w:lang w:eastAsia="ru-RU"/>
        </w:rPr>
        <w:t xml:space="preserve"> п. Прогресс</w:t>
      </w:r>
      <w:r w:rsidRPr="009452DC">
        <w:rPr>
          <w:rFonts w:ascii="Times New Roman" w:eastAsia="Source Han Sans CN Regular" w:hAnsi="Times New Roman" w:cs="Times New Roman"/>
          <w:b/>
          <w:kern w:val="3"/>
          <w:lang w:eastAsia="ru-RU"/>
        </w:rPr>
        <w:tab/>
      </w:r>
    </w:p>
    <w:p w:rsidR="00C12EB7" w:rsidRPr="00C12EB7" w:rsidRDefault="00C12EB7" w:rsidP="00C12EB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  <w:r w:rsidRPr="00C12EB7"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  <w:t>О проведении месячника по санитарной очистке и благоустройству территории сельского поселения</w:t>
      </w:r>
    </w:p>
    <w:p w:rsidR="00C12EB7" w:rsidRPr="00C12EB7" w:rsidRDefault="00C12EB7" w:rsidP="00C12EB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  <w:lang w:eastAsia="ru-RU"/>
        </w:rPr>
      </w:pPr>
    </w:p>
    <w:p w:rsidR="00C12EB7" w:rsidRPr="00C12EB7" w:rsidRDefault="00C12EB7" w:rsidP="00C12EB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C12EB7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ab/>
      </w:r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В соответствии    со  статьей 14    Федерального  закона    Российской   Федерации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Прогресского</w:t>
      </w:r>
      <w:proofErr w:type="spellEnd"/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сельского поселения, с целью приведения в порядок территории сельского поселения:</w:t>
      </w:r>
    </w:p>
    <w:p w:rsidR="00C12EB7" w:rsidRPr="00C12EB7" w:rsidRDefault="00C12EB7" w:rsidP="00C12EB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C12EB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</w:r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Провести:</w:t>
      </w:r>
    </w:p>
    <w:p w:rsidR="00C12EB7" w:rsidRDefault="00C12EB7" w:rsidP="00C12EB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C12EB7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lastRenderedPageBreak/>
        <w:tab/>
      </w:r>
    </w:p>
    <w:p w:rsidR="00C12EB7" w:rsidRPr="00C12EB7" w:rsidRDefault="00C12EB7" w:rsidP="00C12EB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9</w:t>
      </w:r>
    </w:p>
    <w:p w:rsidR="00C12EB7" w:rsidRPr="00C12EB7" w:rsidRDefault="00C12EB7" w:rsidP="00C12EB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ab/>
      </w:r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1.1.В период с 5 апреля  по 4 мая   2025 года месячник по санитарной очистке и благоустройству сельского поселения.</w:t>
      </w:r>
    </w:p>
    <w:p w:rsidR="00C12EB7" w:rsidRPr="00C12EB7" w:rsidRDefault="00C12EB7" w:rsidP="00C12EB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  <w:t xml:space="preserve">1.2.Субботники с привлечением населения сельского поселения на добровольной основе   12 апреля,  19 апреля,  </w:t>
      </w:r>
      <w:r w:rsidR="003F3F0A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26 апреля, 3</w:t>
      </w:r>
      <w:bookmarkStart w:id="1" w:name="_GoBack"/>
      <w:bookmarkEnd w:id="1"/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мая   2025 года.</w:t>
      </w:r>
    </w:p>
    <w:p w:rsidR="00C12EB7" w:rsidRPr="00C12EB7" w:rsidRDefault="00C12EB7" w:rsidP="00C12EB7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ab/>
        <w:t>2. Руководителям организаций независимо от форм собственности и ведомственной принадлежности привести в надлежащее санитарное состояние территории, принадлежащие им на праве собственности или ином вещном праве,  в срок до 30 апреля 2025 года.</w:t>
      </w:r>
    </w:p>
    <w:p w:rsidR="00C12EB7" w:rsidRPr="00C12EB7" w:rsidRDefault="00C12EB7" w:rsidP="00C12EB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3.При выявлении фактов невыполнения настоящего распоряжения привлекать нарушителей к ответственности согласно действующему законодательству.</w:t>
      </w:r>
    </w:p>
    <w:p w:rsidR="00C12EB7" w:rsidRPr="00C12EB7" w:rsidRDefault="00C12EB7" w:rsidP="00C12EB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4.Жилищно-эксплуатационной организации, обслуживающей жилищный фонд, организовать работу по привлечению населения для уборки дворовых территорий.</w:t>
      </w:r>
    </w:p>
    <w:p w:rsidR="00C12EB7" w:rsidRPr="00C12EB7" w:rsidRDefault="00C12EB7" w:rsidP="00C12EB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5.Назначить </w:t>
      </w:r>
      <w:proofErr w:type="gramStart"/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ответственным</w:t>
      </w:r>
      <w:proofErr w:type="gramEnd"/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за организационную работу по проведению мероприятий по санитарной очистке и благоустройству территории сельского поселения служащего 1 категории </w:t>
      </w:r>
      <w:proofErr w:type="spellStart"/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Веркину</w:t>
      </w:r>
      <w:proofErr w:type="spellEnd"/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Н.А.</w:t>
      </w:r>
    </w:p>
    <w:p w:rsidR="00C12EB7" w:rsidRPr="00C12EB7" w:rsidRDefault="00C12EB7" w:rsidP="00C12EB7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6.Опубликовать распоряжение в  бюллетене «Официальный вестник </w:t>
      </w:r>
      <w:proofErr w:type="spellStart"/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Прогресского</w:t>
      </w:r>
      <w:proofErr w:type="spellEnd"/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сельского поселения», разместить на официальном сайте Администрации </w:t>
      </w:r>
      <w:proofErr w:type="spellStart"/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>Прогресского</w:t>
      </w:r>
      <w:proofErr w:type="spellEnd"/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сельского поселения.</w:t>
      </w:r>
    </w:p>
    <w:p w:rsidR="00C12EB7" w:rsidRPr="00C12EB7" w:rsidRDefault="00C12EB7" w:rsidP="00C12EB7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</w:pPr>
      <w:r w:rsidRPr="00C12EB7">
        <w:rPr>
          <w:rFonts w:ascii="Times New Roman CYR" w:eastAsia="Times New Roman" w:hAnsi="Times New Roman CYR" w:cs="Times New Roman"/>
          <w:sz w:val="20"/>
          <w:szCs w:val="20"/>
          <w:lang w:eastAsia="ru-RU"/>
        </w:rPr>
        <w:t xml:space="preserve">           </w:t>
      </w:r>
      <w:r w:rsidRPr="00C12EB7">
        <w:rPr>
          <w:rFonts w:ascii="Times New Roman CYR" w:eastAsia="Times New Roman" w:hAnsi="Times New Roman CYR" w:cs="Times New Roman"/>
          <w:b/>
          <w:sz w:val="20"/>
          <w:szCs w:val="20"/>
          <w:lang w:eastAsia="ru-RU"/>
        </w:rPr>
        <w:t>Глава сельского поселения                                           В.В. Демьянова</w:t>
      </w:r>
    </w:p>
    <w:p w:rsidR="00C12EB7" w:rsidRPr="00C12EB7" w:rsidRDefault="00C12EB7" w:rsidP="00C12EB7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:rsidR="001B1995" w:rsidRPr="00C12EB7" w:rsidRDefault="001B1995" w:rsidP="009452DC">
      <w:pPr>
        <w:tabs>
          <w:tab w:val="left" w:pos="391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B1995" w:rsidRPr="00C12EB7" w:rsidRDefault="001B1995" w:rsidP="001B1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B1995" w:rsidRPr="00C12EB7" w:rsidRDefault="001B1995" w:rsidP="001B199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12EB7" w:rsidRPr="00C12EB7" w:rsidRDefault="00C12EB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C12EB7" w:rsidRPr="00C12EB7" w:rsidSect="00B5161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717" w:rsidRDefault="000A2717" w:rsidP="00B5161B">
      <w:pPr>
        <w:spacing w:after="0" w:line="240" w:lineRule="auto"/>
      </w:pPr>
      <w:r>
        <w:separator/>
      </w:r>
    </w:p>
  </w:endnote>
  <w:endnote w:type="continuationSeparator" w:id="0">
    <w:p w:rsidR="000A2717" w:rsidRDefault="000A2717" w:rsidP="00B5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717" w:rsidRDefault="000A2717" w:rsidP="00B5161B">
      <w:pPr>
        <w:spacing w:after="0" w:line="240" w:lineRule="auto"/>
      </w:pPr>
      <w:r>
        <w:separator/>
      </w:r>
    </w:p>
  </w:footnote>
  <w:footnote w:type="continuationSeparator" w:id="0">
    <w:p w:rsidR="000A2717" w:rsidRDefault="000A2717" w:rsidP="00B51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927"/>
    <w:multiLevelType w:val="hybridMultilevel"/>
    <w:tmpl w:val="2B2C7DEC"/>
    <w:lvl w:ilvl="0" w:tplc="A13620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C7A27"/>
    <w:multiLevelType w:val="hybridMultilevel"/>
    <w:tmpl w:val="9112F11E"/>
    <w:lvl w:ilvl="0" w:tplc="809EB79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240"/>
        </w:tabs>
        <w:ind w:left="2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960"/>
        </w:tabs>
        <w:ind w:left="9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00"/>
        </w:tabs>
        <w:ind w:left="24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20"/>
        </w:tabs>
        <w:ind w:left="31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60"/>
        </w:tabs>
        <w:ind w:left="45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80"/>
        </w:tabs>
        <w:ind w:left="52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D1"/>
    <w:rsid w:val="000A2717"/>
    <w:rsid w:val="001B1995"/>
    <w:rsid w:val="00255825"/>
    <w:rsid w:val="002878EC"/>
    <w:rsid w:val="003B4CCB"/>
    <w:rsid w:val="003C2C5A"/>
    <w:rsid w:val="003F3F0A"/>
    <w:rsid w:val="005072F3"/>
    <w:rsid w:val="00612376"/>
    <w:rsid w:val="00684A8B"/>
    <w:rsid w:val="00726A04"/>
    <w:rsid w:val="00762BC1"/>
    <w:rsid w:val="008A6AC5"/>
    <w:rsid w:val="009452DC"/>
    <w:rsid w:val="009F66B1"/>
    <w:rsid w:val="00A77FB1"/>
    <w:rsid w:val="00AA01F1"/>
    <w:rsid w:val="00B5161B"/>
    <w:rsid w:val="00C12EB7"/>
    <w:rsid w:val="00C738BB"/>
    <w:rsid w:val="00C95B19"/>
    <w:rsid w:val="00D13121"/>
    <w:rsid w:val="00DC5727"/>
    <w:rsid w:val="00EB3120"/>
    <w:rsid w:val="00EE3A9C"/>
    <w:rsid w:val="00F915D1"/>
    <w:rsid w:val="00FC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paragraph" w:styleId="1">
    <w:name w:val="heading 1"/>
    <w:basedOn w:val="a"/>
    <w:next w:val="a"/>
    <w:link w:val="10"/>
    <w:qFormat/>
    <w:rsid w:val="00B516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6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161B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5161B"/>
  </w:style>
  <w:style w:type="paragraph" w:styleId="a5">
    <w:name w:val="footer"/>
    <w:basedOn w:val="a"/>
    <w:link w:val="a6"/>
    <w:unhideWhenUsed/>
    <w:rsid w:val="00B5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5161B"/>
  </w:style>
  <w:style w:type="paragraph" w:styleId="a7">
    <w:name w:val="No Spacing"/>
    <w:uiPriority w:val="1"/>
    <w:qFormat/>
    <w:rsid w:val="00B516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516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16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161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B5161B"/>
  </w:style>
  <w:style w:type="table" w:styleId="a8">
    <w:name w:val="Table Grid"/>
    <w:basedOn w:val="a1"/>
    <w:rsid w:val="00B51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5161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rsid w:val="00B51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3">
    <w:name w:val="s_103"/>
    <w:rsid w:val="00B5161B"/>
    <w:rPr>
      <w:b/>
      <w:bCs/>
      <w:color w:val="000080"/>
    </w:rPr>
  </w:style>
  <w:style w:type="character" w:customStyle="1" w:styleId="blk">
    <w:name w:val="blk"/>
    <w:basedOn w:val="a0"/>
    <w:rsid w:val="00B5161B"/>
  </w:style>
  <w:style w:type="paragraph" w:styleId="a9">
    <w:name w:val="Balloon Text"/>
    <w:basedOn w:val="a"/>
    <w:link w:val="aa"/>
    <w:rsid w:val="00B516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B5161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5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57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AA01F1"/>
    <w:rPr>
      <w:b/>
      <w:bCs/>
    </w:rPr>
  </w:style>
  <w:style w:type="character" w:styleId="ad">
    <w:name w:val="Hyperlink"/>
    <w:basedOn w:val="a0"/>
    <w:uiPriority w:val="99"/>
    <w:semiHidden/>
    <w:unhideWhenUsed/>
    <w:rsid w:val="001B19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825"/>
  </w:style>
  <w:style w:type="paragraph" w:styleId="1">
    <w:name w:val="heading 1"/>
    <w:basedOn w:val="a"/>
    <w:next w:val="a"/>
    <w:link w:val="10"/>
    <w:qFormat/>
    <w:rsid w:val="00B516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16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5161B"/>
    <w:pPr>
      <w:keepNext/>
      <w:spacing w:after="0" w:line="240" w:lineRule="auto"/>
      <w:ind w:firstLine="90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5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5161B"/>
  </w:style>
  <w:style w:type="paragraph" w:styleId="a5">
    <w:name w:val="footer"/>
    <w:basedOn w:val="a"/>
    <w:link w:val="a6"/>
    <w:unhideWhenUsed/>
    <w:rsid w:val="00B516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B5161B"/>
  </w:style>
  <w:style w:type="paragraph" w:styleId="a7">
    <w:name w:val="No Spacing"/>
    <w:uiPriority w:val="1"/>
    <w:qFormat/>
    <w:rsid w:val="00B516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516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516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5161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B5161B"/>
  </w:style>
  <w:style w:type="table" w:styleId="a8">
    <w:name w:val="Table Grid"/>
    <w:basedOn w:val="a1"/>
    <w:rsid w:val="00B51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9">
    <w:name w:val="xl69"/>
    <w:basedOn w:val="a"/>
    <w:rsid w:val="00B5161B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rsid w:val="00B516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3">
    <w:name w:val="s_103"/>
    <w:rsid w:val="00B5161B"/>
    <w:rPr>
      <w:b/>
      <w:bCs/>
      <w:color w:val="000080"/>
    </w:rPr>
  </w:style>
  <w:style w:type="character" w:customStyle="1" w:styleId="blk">
    <w:name w:val="blk"/>
    <w:basedOn w:val="a0"/>
    <w:rsid w:val="00B5161B"/>
  </w:style>
  <w:style w:type="paragraph" w:styleId="a9">
    <w:name w:val="Balloon Text"/>
    <w:basedOn w:val="a"/>
    <w:link w:val="aa"/>
    <w:rsid w:val="00B5161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B5161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B5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C57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c">
    <w:name w:val="Strong"/>
    <w:basedOn w:val="a0"/>
    <w:uiPriority w:val="22"/>
    <w:qFormat/>
    <w:rsid w:val="00AA01F1"/>
    <w:rPr>
      <w:b/>
      <w:bCs/>
    </w:rPr>
  </w:style>
  <w:style w:type="character" w:styleId="ad">
    <w:name w:val="Hyperlink"/>
    <w:basedOn w:val="a0"/>
    <w:uiPriority w:val="99"/>
    <w:semiHidden/>
    <w:unhideWhenUsed/>
    <w:rsid w:val="001B1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sfinansy.ru/" TargetMode="External"/><Relationship Id="rId18" Type="http://schemas.openxmlformats.org/officeDocument/2006/relationships/hyperlink" Target="https://www.consultant.ru/document/cons_doc_LAW_466154/57e264699075c4dccf33283209e1d93f4bc1a3d1/" TargetMode="External"/><Relationship Id="rId26" Type="http://schemas.openxmlformats.org/officeDocument/2006/relationships/hyperlink" Target="https://www.consultant.ru/document/cons_doc_LAW_466154/f4823c3311874efd0ecdfa668c9705968edbc47c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466154/57e264699075c4dccf33283209e1d93f4bc1a3d1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gosfinansy.ru/" TargetMode="External"/><Relationship Id="rId17" Type="http://schemas.openxmlformats.org/officeDocument/2006/relationships/hyperlink" Target="https://www.consultant.ru/document/cons_doc_LAW_466154/57e264699075c4dccf33283209e1d93f4bc1a3d1/" TargetMode="External"/><Relationship Id="rId25" Type="http://schemas.openxmlformats.org/officeDocument/2006/relationships/hyperlink" Target="https://www.consultant.ru/document/cons_doc_LAW_466154/f4823c3311874efd0ecdfa668c9705968edbc47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6154/57e264699075c4dccf33283209e1d93f4bc1a3d1/" TargetMode="External"/><Relationship Id="rId20" Type="http://schemas.openxmlformats.org/officeDocument/2006/relationships/hyperlink" Target="https://www.consultant.ru/document/cons_doc_LAW_466154/57e264699075c4dccf33283209e1d93f4bc1a3d1/" TargetMode="External"/><Relationship Id="rId29" Type="http://schemas.openxmlformats.org/officeDocument/2006/relationships/hyperlink" Target="https://www.consultant.ru/document/cons_doc_LAW_466154/be7f337d9b35705ac035531878c8d15c2b09b36d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sfinansy.ru/" TargetMode="External"/><Relationship Id="rId24" Type="http://schemas.openxmlformats.org/officeDocument/2006/relationships/hyperlink" Target="https://www.consultant.ru/document/cons_doc_LAW_144624/ab3273e757a9e718cbb3741596bc36eb8138e4f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66154/57e264699075c4dccf33283209e1d93f4bc1a3d1/" TargetMode="External"/><Relationship Id="rId23" Type="http://schemas.openxmlformats.org/officeDocument/2006/relationships/hyperlink" Target="https://www.consultant.ru/document/cons_doc_LAW_495935/3308dd3043911d8e4fc498c856fd3ba547580b3d/" TargetMode="External"/><Relationship Id="rId28" Type="http://schemas.openxmlformats.org/officeDocument/2006/relationships/hyperlink" Target="https://www.consultant.ru/document/cons_doc_LAW_466154/be7f337d9b35705ac035531878c8d15c2b09b36d/" TargetMode="External"/><Relationship Id="rId10" Type="http://schemas.openxmlformats.org/officeDocument/2006/relationships/hyperlink" Target="https://www.gosfinansy.ru/" TargetMode="External"/><Relationship Id="rId19" Type="http://schemas.openxmlformats.org/officeDocument/2006/relationships/hyperlink" Target="https://www.consultant.ru/document/cons_doc_LAW_466154/57e264699075c4dccf33283209e1d93f4bc1a3d1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sfinansy.ru/" TargetMode="External"/><Relationship Id="rId14" Type="http://schemas.openxmlformats.org/officeDocument/2006/relationships/hyperlink" Target="https://www.consultant.ru/document/cons_doc_LAW_466154/57e264699075c4dccf33283209e1d93f4bc1a3d1/" TargetMode="External"/><Relationship Id="rId22" Type="http://schemas.openxmlformats.org/officeDocument/2006/relationships/hyperlink" Target="https://www.consultant.ru/document/cons_doc_LAW_466154/57e264699075c4dccf33283209e1d93f4bc1a3d1/" TargetMode="External"/><Relationship Id="rId27" Type="http://schemas.openxmlformats.org/officeDocument/2006/relationships/hyperlink" Target="https://www.consultant.ru/document/cons_doc_LAW_466154/f4823c3311874efd0ecdfa668c9705968edbc47c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2025-04-03T06:08:00Z</cp:lastPrinted>
  <dcterms:created xsi:type="dcterms:W3CDTF">2025-03-25T05:43:00Z</dcterms:created>
  <dcterms:modified xsi:type="dcterms:W3CDTF">2025-04-03T06:12:00Z</dcterms:modified>
</cp:coreProperties>
</file>