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1A" w:rsidRPr="0018471A" w:rsidRDefault="0018471A" w:rsidP="0018471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F497D"/>
          <w:sz w:val="24"/>
          <w:szCs w:val="24"/>
        </w:rPr>
      </w:pPr>
    </w:p>
    <w:tbl>
      <w:tblPr>
        <w:tblW w:w="15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8"/>
        <w:gridCol w:w="8381"/>
      </w:tblGrid>
      <w:tr w:rsidR="0018471A" w:rsidRPr="0018471A" w:rsidTr="007F37A1">
        <w:tc>
          <w:tcPr>
            <w:tcW w:w="15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71A" w:rsidRPr="0018471A" w:rsidRDefault="0018471A" w:rsidP="0018471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8471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На федеральном уровне</w:t>
            </w:r>
          </w:p>
        </w:tc>
      </w:tr>
      <w:tr w:rsidR="0018471A" w:rsidRPr="0018471A" w:rsidTr="007F37A1"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71A" w:rsidRPr="0018471A" w:rsidRDefault="0018471A" w:rsidP="00184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АО «Корпорация «МСП»</w:t>
            </w: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1847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https://corpmsp.ru/</w:t>
              </w:r>
            </w:hyperlink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71A" w:rsidRPr="0018471A" w:rsidRDefault="0018471A" w:rsidP="00184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осуществляет предоставление гарантий и поручительств по кредитам (от 50% до 100% суммы кредита);</w:t>
            </w:r>
          </w:p>
          <w:p w:rsidR="0018471A" w:rsidRPr="0018471A" w:rsidRDefault="0018471A" w:rsidP="0018471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реализует программы льготного кредитования на </w:t>
            </w:r>
            <w:r w:rsidR="0007104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бизнеса</w:t>
            </w:r>
            <w:bookmarkStart w:id="0" w:name="_GoBack"/>
            <w:bookmarkEnd w:id="0"/>
          </w:p>
        </w:tc>
      </w:tr>
      <w:tr w:rsidR="0018471A" w:rsidRPr="0018471A" w:rsidTr="007F37A1"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71A" w:rsidRPr="0018471A" w:rsidRDefault="0018471A" w:rsidP="00184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АО «МСП Банк»</w:t>
            </w: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1847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https://mspbank.ru/</w:t>
              </w:r>
            </w:hyperlink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71A" w:rsidRPr="0018471A" w:rsidRDefault="0018471A" w:rsidP="0018471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является дочерней организацией АО «Корпорация «МСП», реализует программы финансовой поддержки субъектов МСП и выступает гарантом исполнения субъектами МСП своих </w:t>
            </w:r>
            <w:r w:rsidR="0007104C">
              <w:rPr>
                <w:rFonts w:ascii="Times New Roman" w:eastAsia="Calibri" w:hAnsi="Times New Roman" w:cs="Times New Roman"/>
                <w:sz w:val="24"/>
                <w:szCs w:val="24"/>
              </w:rPr>
              <w:t>кредитных обязательств</w:t>
            </w:r>
          </w:p>
        </w:tc>
      </w:tr>
      <w:tr w:rsidR="0018471A" w:rsidRPr="0018471A" w:rsidTr="007F37A1"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71A" w:rsidRPr="0018471A" w:rsidRDefault="0018471A" w:rsidP="00184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Портал Бизнес-навигатора МСП</w:t>
            </w: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1847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https://www.smbn.ru/</w:t>
              </w:r>
            </w:hyperlink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71A" w:rsidRPr="0018471A" w:rsidRDefault="0018471A" w:rsidP="0018471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>- официальный бесплатный ресурс для предпринимателей, которые хотят открыть или расширить свой бизнес.</w:t>
            </w:r>
          </w:p>
        </w:tc>
      </w:tr>
      <w:tr w:rsidR="0018471A" w:rsidRPr="0018471A" w:rsidTr="007F37A1"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71A" w:rsidRPr="0018471A" w:rsidRDefault="0018471A" w:rsidP="00184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Фонд содействия инновациям </w:t>
            </w:r>
            <w:hyperlink r:id="rId8" w:history="1">
              <w:r w:rsidRPr="001847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https://fasie.ru/</w:t>
              </w:r>
            </w:hyperlink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71A" w:rsidRPr="0018471A" w:rsidRDefault="0018471A" w:rsidP="0018471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>грантовая</w:t>
            </w:r>
            <w:proofErr w:type="spellEnd"/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поддержка инновационных проектов малых предприятий на любой стадии развития по широкому спектру технологических направлений</w:t>
            </w:r>
          </w:p>
        </w:tc>
      </w:tr>
      <w:tr w:rsidR="0018471A" w:rsidRPr="0018471A" w:rsidTr="007F37A1"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71A" w:rsidRPr="0018471A" w:rsidRDefault="0018471A" w:rsidP="00184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Агентство по технологическому развитию</w:t>
            </w:r>
          </w:p>
          <w:p w:rsidR="0018471A" w:rsidRPr="0018471A" w:rsidRDefault="0007104C" w:rsidP="00184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18471A" w:rsidRPr="001847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https://atr.gov.ru/</w:t>
              </w:r>
            </w:hyperlink>
          </w:p>
          <w:p w:rsidR="0018471A" w:rsidRPr="0018471A" w:rsidRDefault="0018471A" w:rsidP="00184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71A" w:rsidRDefault="0018471A" w:rsidP="0018471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>- гранты на реинжиниринг критически важных комплектующих изделий (запасные части, инструменты, сырье и материалы, применяемые как составные части продукции, производство которых на территории РФ огр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аничено </w:t>
            </w: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отсутствует) </w:t>
            </w:r>
          </w:p>
          <w:p w:rsidR="0018471A" w:rsidRPr="0018471A" w:rsidRDefault="0018471A" w:rsidP="0018471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технологической/рабочей/конструкторской/производственной документации, а также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ентации для серийного/массового </w:t>
            </w: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производства комплектующих изделий, необходимых для отраслей промышленности </w:t>
            </w:r>
          </w:p>
        </w:tc>
      </w:tr>
      <w:tr w:rsidR="0018471A" w:rsidRPr="0018471A" w:rsidTr="007F37A1"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71A" w:rsidRPr="0018471A" w:rsidRDefault="0018471A" w:rsidP="00184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ВЭБ</w:t>
            </w:r>
            <w:proofErr w:type="gramStart"/>
            <w:r w:rsidRPr="001847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1847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 </w:t>
            </w:r>
            <w:hyperlink r:id="rId10" w:history="1">
              <w:r w:rsidRPr="001847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https://xn--90ab5f.xn--p1ai/</w:t>
              </w:r>
            </w:hyperlink>
            <w:r w:rsidRPr="001847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71A" w:rsidRPr="0018471A" w:rsidRDefault="0018471A" w:rsidP="0018471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>- возвратное финансирование (кредит) от 5 млн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 млрд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 по ставке от 1 до 5%.</w:t>
            </w:r>
          </w:p>
        </w:tc>
      </w:tr>
      <w:tr w:rsidR="0018471A" w:rsidRPr="0018471A" w:rsidTr="007F37A1">
        <w:tc>
          <w:tcPr>
            <w:tcW w:w="152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71A" w:rsidRPr="0018471A" w:rsidRDefault="0018471A" w:rsidP="0018471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8471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На региональном уровне</w:t>
            </w:r>
          </w:p>
        </w:tc>
      </w:tr>
      <w:tr w:rsidR="0018471A" w:rsidRPr="0018471A" w:rsidTr="007F37A1"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71A" w:rsidRPr="0018471A" w:rsidRDefault="0018471A" w:rsidP="00184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Центр «Мой бизнес»</w:t>
            </w: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1847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https://mb53.ru/</w:t>
              </w:r>
            </w:hyperlink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71A" w:rsidRPr="0018471A" w:rsidRDefault="0018471A" w:rsidP="00184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>- оказывает многостороннюю поддержку предпринимателям Новгородской области в создании и развитии бизнеса на любой стадии: начиная от идеи, и заканчивая функционирующей компанией; работает по нескольким направлениям:</w:t>
            </w:r>
          </w:p>
          <w:p w:rsidR="0018471A" w:rsidRPr="0018471A" w:rsidRDefault="0018471A" w:rsidP="00184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>- финансовая поддержка: кредитование, займы, консультации по привлечению субсидий, получение грантов,</w:t>
            </w:r>
          </w:p>
          <w:p w:rsidR="0018471A" w:rsidRPr="0018471A" w:rsidRDefault="0018471A" w:rsidP="00184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>- юридическая поддержка: оформление и экспертиза документов, защита в суде, консультации по защите прав предпринимателей,</w:t>
            </w:r>
          </w:p>
          <w:p w:rsidR="0018471A" w:rsidRPr="0018471A" w:rsidRDefault="0018471A" w:rsidP="00184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экспорт: выход на зарубежный рынок, </w:t>
            </w:r>
            <w:proofErr w:type="gramStart"/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>бизнес-миссии</w:t>
            </w:r>
            <w:proofErr w:type="gramEnd"/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>, поиск партнёров,</w:t>
            </w:r>
          </w:p>
          <w:p w:rsidR="0018471A" w:rsidRPr="0018471A" w:rsidRDefault="0018471A" w:rsidP="00184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>- подбор площадок: аренда и покупка земли, операции с недвижимостью,</w:t>
            </w:r>
          </w:p>
          <w:p w:rsidR="0018471A" w:rsidRPr="0018471A" w:rsidRDefault="0018471A" w:rsidP="0018471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социальное предпринимательство. </w:t>
            </w:r>
          </w:p>
        </w:tc>
      </w:tr>
      <w:tr w:rsidR="0018471A" w:rsidRPr="0018471A" w:rsidTr="007F37A1"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71A" w:rsidRPr="0018471A" w:rsidRDefault="0018471A" w:rsidP="00184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Новгородский фонд поддержки малого предпринимательства</w:t>
            </w: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компания) </w:t>
            </w:r>
            <w:hyperlink r:id="rId12" w:history="1">
              <w:r w:rsidRPr="001847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http://ncpp.ru/</w:t>
              </w:r>
            </w:hyperlink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71A" w:rsidRPr="0018471A" w:rsidRDefault="0018471A" w:rsidP="00184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осуществляет финансовую поддержку субъектов малого и среднего предпринимательства с использованием механизма микрофинансирования под льготные процентные ставки (максимальная сумма займа 5 млн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рублей, максимальный срок займа -  3 года, процентная ставка – от 1% годовых (в зависимости от продукта)).</w:t>
            </w:r>
          </w:p>
          <w:p w:rsidR="0018471A" w:rsidRPr="0018471A" w:rsidRDefault="0018471A" w:rsidP="0018471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того, что бы проверить относиться ли Заемщик к малому или среднему предпринимательству, можно зайти на сайт ФНС (</w:t>
            </w:r>
            <w:hyperlink r:id="rId13" w:history="1">
              <w:r w:rsidRPr="0018471A">
                <w:rPr>
                  <w:rFonts w:ascii="Times New Roman" w:eastAsia="Calibri" w:hAnsi="Times New Roman" w:cs="Times New Roman"/>
                  <w:color w:val="0099F2"/>
                  <w:sz w:val="24"/>
                  <w:szCs w:val="24"/>
                  <w:shd w:val="clear" w:color="auto" w:fill="FFFFFF"/>
                </w:rPr>
                <w:t>www.nalog.ru</w:t>
              </w:r>
            </w:hyperlink>
            <w:r w:rsidRPr="00184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и в разделе Единый реестр субъектов МСП ввести реквизиты субъекта.</w:t>
            </w:r>
          </w:p>
        </w:tc>
      </w:tr>
      <w:tr w:rsidR="0018471A" w:rsidRPr="0018471A" w:rsidTr="007F37A1"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71A" w:rsidRPr="0018471A" w:rsidRDefault="0018471A" w:rsidP="00184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Новгородский Фонд развития промышленности</w:t>
            </w: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1847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http://ncpp.ru/sovmestnye-zaymy/</w:t>
              </w:r>
            </w:hyperlink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71A" w:rsidRPr="0018471A" w:rsidRDefault="0018471A" w:rsidP="0018471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предоставляет займы по льготным ставкам (от 2% годовых в зависимости от продукта) сроком до 5 лет на инвестиционные и текущие расходы, связанные с развитием промышленности на территории Новгородской области. </w:t>
            </w:r>
          </w:p>
        </w:tc>
      </w:tr>
      <w:tr w:rsidR="0018471A" w:rsidRPr="0018471A" w:rsidTr="007F37A1"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71A" w:rsidRPr="0018471A" w:rsidRDefault="0007104C" w:rsidP="00184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hyperlink r:id="rId15" w:tooltip="Центр поддержки экспорта" w:history="1">
              <w:r w:rsidR="0018471A" w:rsidRPr="0018471A">
                <w:rPr>
                  <w:rFonts w:ascii="Times New Roman" w:eastAsia="Calibri" w:hAnsi="Times New Roman" w:cs="Times New Roman"/>
                  <w:b/>
                  <w:bCs/>
                  <w:color w:val="0099F2"/>
                  <w:sz w:val="24"/>
                  <w:szCs w:val="24"/>
                  <w:u w:val="single"/>
                  <w:shd w:val="clear" w:color="auto" w:fill="FFFFFF"/>
                </w:rPr>
                <w:t>Центр поддержки экспорта</w:t>
              </w:r>
            </w:hyperlink>
            <w:r w:rsidR="0018471A" w:rsidRPr="00184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71A" w:rsidRPr="0018471A" w:rsidRDefault="0018471A" w:rsidP="0018471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4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 бесплатной основе осуществляет консультационную, информационную и организационную поддержку субъектов малого и среднего предпринимательства, содействует повышению их квалификации и грамотности по вопросам экспортной деятельности, в том числе предоставляет консультации по вопросам внешнеэкономической деятельности;</w:t>
            </w:r>
          </w:p>
          <w:p w:rsidR="0018471A" w:rsidRPr="0018471A" w:rsidRDefault="0018471A" w:rsidP="0018471A">
            <w:pPr>
              <w:shd w:val="clear" w:color="auto" w:fill="FFFFFF"/>
              <w:spacing w:after="0" w:line="240" w:lineRule="exact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84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hyperlink r:id="rId16" w:history="1">
              <w:r w:rsidRPr="0018471A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возмещение части затрат за участие в зарубежных выставках и ярмарках</w:t>
              </w:r>
            </w:hyperlink>
            <w:r w:rsidRPr="001847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; участие в </w:t>
            </w:r>
            <w:proofErr w:type="gramStart"/>
            <w:r w:rsidRPr="001847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бизнес-миссиях</w:t>
            </w:r>
            <w:proofErr w:type="gramEnd"/>
          </w:p>
          <w:p w:rsidR="0018471A" w:rsidRPr="0018471A" w:rsidRDefault="0018471A" w:rsidP="0018471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8471A" w:rsidRPr="0018471A" w:rsidTr="007F37A1"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71A" w:rsidRPr="0018471A" w:rsidRDefault="0007104C" w:rsidP="00184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hyperlink r:id="rId17" w:tooltip="ГОАУ Новгородский центр развития инноваций и промышленности" w:history="1">
              <w:r w:rsidR="0018471A" w:rsidRPr="0018471A">
                <w:rPr>
                  <w:rFonts w:ascii="Times New Roman" w:eastAsia="Calibri" w:hAnsi="Times New Roman" w:cs="Times New Roman"/>
                  <w:b/>
                  <w:bCs/>
                  <w:color w:val="0099F2"/>
                  <w:sz w:val="24"/>
                  <w:szCs w:val="24"/>
                  <w:u w:val="single"/>
                  <w:shd w:val="clear" w:color="auto" w:fill="FFFFFF"/>
                </w:rPr>
                <w:t>Новгородский центр развития инноваций и промышленности</w:t>
              </w:r>
            </w:hyperlink>
            <w:r w:rsidR="0018471A" w:rsidRPr="00184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71A" w:rsidRPr="0018471A" w:rsidRDefault="0018471A" w:rsidP="0018471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осуществляет координацию деятельности научных и инновационных организаций, расположенных на территории Новгородской области, способствует получению грантов в сфере науки, популяризации научных достижений среди жителей региона всех возрастов с помощью проведения семинаров, выставок, фестивалей.</w:t>
            </w:r>
          </w:p>
        </w:tc>
      </w:tr>
      <w:tr w:rsidR="0018471A" w:rsidRPr="0018471A" w:rsidTr="007F37A1"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71A" w:rsidRPr="0018471A" w:rsidRDefault="0018471A" w:rsidP="00184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Новгородский фонд развития креативной экономики </w:t>
            </w:r>
            <w:hyperlink r:id="rId18" w:history="1">
              <w:r w:rsidRPr="001847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https://creativenovgorod.ru/</w:t>
              </w:r>
            </w:hyperlink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71A" w:rsidRPr="0018471A" w:rsidRDefault="0018471A" w:rsidP="0018471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>- создан и функционирует с целью развития креативных индустрий на территории Новгородского региона путем поддержки на старте проектов в следующих областях: цифровые технологии, игры и VR; архитектура и дизайн; мода и прикладное искусство; СМИ и PR; кинематограф и сфера развлечений; музыка; литература; городская среда. Фонд оказывает комплексную поддержку предпринимателям из сферы креативных индустрий посредством предоставления грантов (до 300 тысяч рублей) и консультаций по развитию маркетинга, финансам и управлению.</w:t>
            </w:r>
          </w:p>
        </w:tc>
      </w:tr>
      <w:tr w:rsidR="0018471A" w:rsidRPr="0018471A" w:rsidTr="007F37A1"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71A" w:rsidRPr="0018471A" w:rsidRDefault="0018471A" w:rsidP="00184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Министерство сельского хозяйства Новгородской области </w:t>
            </w:r>
            <w:hyperlink r:id="rId19" w:history="1">
              <w:r w:rsidRPr="001847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https://apk.novreg.ru/</w:t>
              </w:r>
            </w:hyperlink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71A" w:rsidRPr="0018471A" w:rsidRDefault="0018471A" w:rsidP="001847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субсидирование</w:t>
            </w: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производителей сельскохозяйственной и пищевой </w:t>
            </w: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продукции</w:t>
            </w:r>
          </w:p>
        </w:tc>
      </w:tr>
      <w:tr w:rsidR="0018471A" w:rsidRPr="0018471A" w:rsidTr="007F37A1">
        <w:trPr>
          <w:trHeight w:val="538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71A" w:rsidRPr="0018471A" w:rsidRDefault="0018471A" w:rsidP="00184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8471A" w:rsidRPr="0018471A" w:rsidRDefault="0018471A" w:rsidP="0018471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отдел социальной защиты </w:t>
            </w:r>
            <w:proofErr w:type="spellStart"/>
            <w:r w:rsidRPr="001847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Боровичского</w:t>
            </w:r>
            <w:proofErr w:type="spellEnd"/>
            <w:r w:rsidRPr="001847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района </w:t>
            </w:r>
          </w:p>
          <w:p w:rsidR="0018471A" w:rsidRDefault="0018471A" w:rsidP="0018471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ГОКУ «Центр по организации социального обслуживания и предоставления социальных выплат»</w:t>
            </w:r>
          </w:p>
          <w:p w:rsidR="0018471A" w:rsidRPr="0018471A" w:rsidRDefault="0018471A" w:rsidP="0018471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тел. 8(816-64) 4-00-25</w:t>
            </w:r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71A" w:rsidRPr="0018471A" w:rsidRDefault="0018471A" w:rsidP="001847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>- заключение социального контракта</w:t>
            </w:r>
            <w:proofErr w:type="gramStart"/>
            <w:r w:rsidRPr="0018471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18471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 случае если доход по независящим от гражданина (семьи) причинам ниже прожиточного минимума, установленного в регионе, на открытие (развитие) своего дела;</w:t>
            </w:r>
          </w:p>
          <w:p w:rsidR="0018471A" w:rsidRPr="0018471A" w:rsidRDefault="0018471A" w:rsidP="001847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заключение социального контракта для безработных и ищущих работу</w:t>
            </w:r>
          </w:p>
        </w:tc>
      </w:tr>
      <w:tr w:rsidR="0018471A" w:rsidRPr="0018471A" w:rsidTr="0018471A">
        <w:trPr>
          <w:trHeight w:val="1146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71A" w:rsidRDefault="0018471A" w:rsidP="00184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 xml:space="preserve">отдел занятости населения </w:t>
            </w:r>
            <w:proofErr w:type="spellStart"/>
            <w:r w:rsidRPr="0018471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Боровичского</w:t>
            </w:r>
            <w:proofErr w:type="spellEnd"/>
            <w:r w:rsidRPr="0018471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 xml:space="preserve"> района ГОКУ «ЦЗН Новгородской области», расположенный по адресу: </w:t>
            </w:r>
          </w:p>
          <w:p w:rsidR="0018471A" w:rsidRDefault="0018471A" w:rsidP="00184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 xml:space="preserve">г. Боровичи, ул. </w:t>
            </w:r>
            <w:proofErr w:type="gramStart"/>
            <w:r w:rsidRPr="0018471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Международная</w:t>
            </w:r>
            <w:proofErr w:type="gramEnd"/>
            <w:r w:rsidRPr="0018471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, д.33а</w:t>
            </w:r>
          </w:p>
          <w:p w:rsidR="0018471A" w:rsidRPr="0018471A" w:rsidRDefault="0018471A" w:rsidP="00184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 xml:space="preserve"> тел. 8(816-64) 21-877</w:t>
            </w:r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71A" w:rsidRPr="0018471A" w:rsidRDefault="0018471A" w:rsidP="0018471A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- единовременная финансовая помощь в размере 150 тысяч рублей безработным гражданам на ведение предпринимательской деятельности</w:t>
            </w:r>
          </w:p>
        </w:tc>
      </w:tr>
      <w:tr w:rsidR="0018471A" w:rsidRPr="0018471A" w:rsidTr="007F37A1">
        <w:trPr>
          <w:trHeight w:val="561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71A" w:rsidRPr="0018471A" w:rsidRDefault="0018471A" w:rsidP="00184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 xml:space="preserve">«Русь Новгородская» </w:t>
            </w:r>
          </w:p>
          <w:p w:rsidR="0018471A" w:rsidRPr="0018471A" w:rsidRDefault="0018471A" w:rsidP="00184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71A" w:rsidRPr="0018471A" w:rsidRDefault="0018471A" w:rsidP="0018471A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- ежегодный </w:t>
            </w:r>
            <w:proofErr w:type="spellStart"/>
            <w:r w:rsidRPr="0018471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грантовый</w:t>
            </w:r>
            <w:proofErr w:type="spellEnd"/>
            <w:r w:rsidRPr="0018471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конкурс, для реализации проектов в сфере «Туризм». Сумма </w:t>
            </w:r>
            <w:proofErr w:type="spellStart"/>
            <w:r w:rsidRPr="0018471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грантовой</w:t>
            </w:r>
            <w:proofErr w:type="spellEnd"/>
            <w:r w:rsidRPr="0018471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поддержки от 200 тыс. рублей до 1 млн. рублей.</w:t>
            </w:r>
          </w:p>
        </w:tc>
      </w:tr>
      <w:tr w:rsidR="0018471A" w:rsidRPr="0018471A" w:rsidTr="007F37A1">
        <w:trPr>
          <w:trHeight w:val="561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71A" w:rsidRPr="0018471A" w:rsidRDefault="0018471A" w:rsidP="00184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Министерство инвестиционной политики Новгородск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ой области. Департамент туризма</w:t>
            </w:r>
            <w:r w:rsidRPr="0018471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 xml:space="preserve"> https://mininvest.novreg.ru/ministry/departamenty/departament-turizma/konkursy/</w:t>
            </w:r>
          </w:p>
        </w:tc>
        <w:tc>
          <w:tcPr>
            <w:tcW w:w="10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71A" w:rsidRPr="0018471A" w:rsidRDefault="0018471A" w:rsidP="0018471A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-  субсидирование</w:t>
            </w:r>
            <w:r w:rsidRPr="0018471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предпринимателей в сфере туризма (гостиницы, модульные объекты размещения, объекты питания, пляжи, инфраструктура туризма, кемпинги и </w:t>
            </w:r>
            <w:proofErr w:type="spellStart"/>
            <w:r w:rsidRPr="0018471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автокемпинги</w:t>
            </w:r>
            <w:proofErr w:type="spellEnd"/>
            <w:r w:rsidRPr="0018471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, объекты промышленного туризма, классификация объектов размещения, технологическое присоединение новых объектов питания и объектов размещения)</w:t>
            </w:r>
          </w:p>
        </w:tc>
      </w:tr>
      <w:tr w:rsidR="0018471A" w:rsidRPr="0018471A" w:rsidTr="007F37A1">
        <w:tc>
          <w:tcPr>
            <w:tcW w:w="152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71A" w:rsidRPr="0018471A" w:rsidRDefault="0018471A" w:rsidP="0018471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8471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На муниципальном уровне</w:t>
            </w:r>
          </w:p>
        </w:tc>
      </w:tr>
      <w:tr w:rsidR="0018471A" w:rsidRPr="0018471A" w:rsidTr="007F37A1">
        <w:tc>
          <w:tcPr>
            <w:tcW w:w="152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71A" w:rsidRPr="0018471A" w:rsidRDefault="0018471A" w:rsidP="0018471A">
            <w:pPr>
              <w:spacing w:after="120" w:line="240" w:lineRule="auto"/>
              <w:ind w:firstLine="107"/>
              <w:jc w:val="both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«Экономическое развитие </w:t>
            </w:r>
            <w:proofErr w:type="spellStart"/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>Боровичского</w:t>
            </w:r>
            <w:proofErr w:type="spellEnd"/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18471A" w:rsidRPr="0018471A" w:rsidTr="007F37A1"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71A" w:rsidRPr="0018471A" w:rsidRDefault="0018471A" w:rsidP="0018471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поддержка МСП</w:t>
            </w:r>
          </w:p>
        </w:tc>
        <w:tc>
          <w:tcPr>
            <w:tcW w:w="10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471A" w:rsidRPr="0018471A" w:rsidRDefault="0018471A" w:rsidP="0018471A">
            <w:pPr>
              <w:spacing w:after="0" w:line="280" w:lineRule="exact"/>
              <w:ind w:left="107" w:right="279" w:firstLine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предоставление субсидии юридическим лицам </w:t>
            </w:r>
            <w:r w:rsidRPr="0018471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Pr="001847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индивидуальным предпринимателям на возмещение части затрат на приобретение горюче-смазочных материалов для обеспечения жителей отдалённых и (или) труднодоступных населённых пунктов </w:t>
            </w:r>
            <w:proofErr w:type="spellStart"/>
            <w:r w:rsidRPr="001847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Боровичского</w:t>
            </w:r>
            <w:proofErr w:type="spellEnd"/>
            <w:r w:rsidRPr="001847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района услугами торговли посредством мобильных торговых объектов;</w:t>
            </w:r>
          </w:p>
        </w:tc>
      </w:tr>
      <w:tr w:rsidR="0018471A" w:rsidRPr="0018471A" w:rsidTr="007F37A1"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71A" w:rsidRPr="0018471A" w:rsidRDefault="0007104C" w:rsidP="0018471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tooltip="Имущественная поддержка СМП " w:history="1">
              <w:r w:rsidR="0018471A" w:rsidRPr="0018471A">
                <w:rPr>
                  <w:rFonts w:ascii="Times New Roman" w:eastAsia="Calibri" w:hAnsi="Times New Roman" w:cs="Times New Roman"/>
                  <w:color w:val="0099F2"/>
                  <w:sz w:val="24"/>
                  <w:szCs w:val="24"/>
                  <w:u w:val="single"/>
                  <w:shd w:val="clear" w:color="auto" w:fill="FFFFFF"/>
                </w:rPr>
                <w:t>Имущественная поддержка СМП</w:t>
              </w:r>
            </w:hyperlink>
            <w:r w:rsidR="0018471A" w:rsidRPr="00184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471A" w:rsidRPr="0018471A" w:rsidRDefault="0007104C" w:rsidP="0018471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18471A" w:rsidRPr="0018471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https://boradmin.gosuslugi.ru/deyatelnost/mery-podderzhki/?category=5</w:t>
              </w:r>
            </w:hyperlink>
          </w:p>
          <w:p w:rsidR="0018471A" w:rsidRPr="0018471A" w:rsidRDefault="0018471A" w:rsidP="0018471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471A" w:rsidRPr="0018471A" w:rsidRDefault="0018471A" w:rsidP="0018471A">
            <w:pPr>
              <w:spacing w:after="120" w:line="240" w:lineRule="auto"/>
              <w:ind w:left="107" w:right="2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1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передача государственного или муниципального имущества во владение и (или) в пользование на долгосрочной основе на возмездной основе; на безвозмездной основе; на льготных условиях.</w:t>
            </w:r>
          </w:p>
        </w:tc>
      </w:tr>
    </w:tbl>
    <w:p w:rsidR="00EE3A9C" w:rsidRDefault="00EE3A9C"/>
    <w:sectPr w:rsidR="00EE3A9C" w:rsidSect="0018471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04"/>
    <w:rsid w:val="0007104C"/>
    <w:rsid w:val="0018471A"/>
    <w:rsid w:val="00255825"/>
    <w:rsid w:val="003922CD"/>
    <w:rsid w:val="00452304"/>
    <w:rsid w:val="00E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sie.ru/" TargetMode="External"/><Relationship Id="rId13" Type="http://schemas.openxmlformats.org/officeDocument/2006/relationships/hyperlink" Target="http://www.nalog.ru/" TargetMode="External"/><Relationship Id="rId18" Type="http://schemas.openxmlformats.org/officeDocument/2006/relationships/hyperlink" Target="https://creativenovgoro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oradmin.gosuslugi.ru/deyatelnost/mery-podderzhki/?category=5" TargetMode="External"/><Relationship Id="rId7" Type="http://schemas.openxmlformats.org/officeDocument/2006/relationships/hyperlink" Target="https://www.smbn.ru/" TargetMode="External"/><Relationship Id="rId12" Type="http://schemas.openxmlformats.org/officeDocument/2006/relationships/hyperlink" Target="http://ncpp.ru/" TargetMode="External"/><Relationship Id="rId17" Type="http://schemas.openxmlformats.org/officeDocument/2006/relationships/hyperlink" Target="https://www.prominnov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yexport.exportcenter.ru/services/business/Prodvizhenie_na_vneshnie_rynki/Vystavki_i_biznes_missii/Vozmeshchenie_zatrat_svyazannyh_s_uchastiem_v_mezhdunarodnyh_vystavochno_yarmarochnyh_meropriyatiyah" TargetMode="External"/><Relationship Id="rId20" Type="http://schemas.openxmlformats.org/officeDocument/2006/relationships/hyperlink" Target="https://boradmin.ru/imuschestvennaya-podderzhka-smp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mspbank.ru/" TargetMode="External"/><Relationship Id="rId11" Type="http://schemas.openxmlformats.org/officeDocument/2006/relationships/hyperlink" Target="https://mb53.ru/" TargetMode="External"/><Relationship Id="rId5" Type="http://schemas.openxmlformats.org/officeDocument/2006/relationships/hyperlink" Target="https://corpmsp.ru/" TargetMode="External"/><Relationship Id="rId15" Type="http://schemas.openxmlformats.org/officeDocument/2006/relationships/hyperlink" Target="http://ncpe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90ab5f.xn--p1ai/" TargetMode="External"/><Relationship Id="rId19" Type="http://schemas.openxmlformats.org/officeDocument/2006/relationships/hyperlink" Target="https://apk.novre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r.gov.ru/" TargetMode="External"/><Relationship Id="rId14" Type="http://schemas.openxmlformats.org/officeDocument/2006/relationships/hyperlink" Target="http://ncpp.ru/sovmestnye-zaym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1149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2025-01-16T08:59:00Z</dcterms:created>
  <dcterms:modified xsi:type="dcterms:W3CDTF">2025-01-16T09:26:00Z</dcterms:modified>
</cp:coreProperties>
</file>